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5CFC8" w14:textId="77777777" w:rsidR="003D161F" w:rsidRDefault="00887665" w:rsidP="003D161F">
      <w:pPr>
        <w:spacing w:after="120"/>
        <w:jc w:val="both"/>
        <w:rPr>
          <w:rFonts w:ascii="Verdana" w:hAnsi="Verdana" w:cstheme="majorHAnsi"/>
          <w:b/>
          <w:color w:val="FF0000"/>
          <w:sz w:val="20"/>
          <w:szCs w:val="20"/>
        </w:rPr>
      </w:pPr>
      <w:r w:rsidRPr="00920B70">
        <w:rPr>
          <w:rFonts w:ascii="Verdana" w:hAnsi="Verdana" w:cstheme="majorHAnsi"/>
          <w:b/>
          <w:color w:val="FF0000"/>
          <w:sz w:val="20"/>
          <w:szCs w:val="20"/>
        </w:rPr>
        <w:t>Il fatto</w:t>
      </w:r>
    </w:p>
    <w:p w14:paraId="5C4CD6A8" w14:textId="36F45659" w:rsidR="00920B70" w:rsidRPr="00DB33D9" w:rsidRDefault="00334F5B" w:rsidP="00DB33D9">
      <w:pPr>
        <w:spacing w:after="120" w:line="276" w:lineRule="auto"/>
        <w:jc w:val="both"/>
        <w:rPr>
          <w:rFonts w:ascii="Verdana" w:hAnsi="Verdana" w:cstheme="majorHAnsi"/>
          <w:b/>
          <w:color w:val="FF0000"/>
          <w:sz w:val="20"/>
          <w:szCs w:val="20"/>
        </w:rPr>
      </w:pPr>
      <w:r w:rsidRPr="00DB33D9">
        <w:rPr>
          <w:rFonts w:ascii="Verdana" w:hAnsi="Verdana" w:cstheme="majorHAnsi"/>
          <w:sz w:val="20"/>
          <w:szCs w:val="20"/>
        </w:rPr>
        <w:t xml:space="preserve">A partire da </w:t>
      </w:r>
      <w:r w:rsidR="005A415C" w:rsidRPr="00DB33D9">
        <w:rPr>
          <w:rFonts w:ascii="Verdana" w:hAnsi="Verdana" w:cstheme="majorHAnsi"/>
          <w:sz w:val="20"/>
          <w:szCs w:val="20"/>
        </w:rPr>
        <w:t>novem</w:t>
      </w:r>
      <w:r w:rsidRPr="00DB33D9">
        <w:rPr>
          <w:rFonts w:ascii="Verdana" w:hAnsi="Verdana" w:cstheme="majorHAnsi"/>
          <w:sz w:val="20"/>
          <w:szCs w:val="20"/>
        </w:rPr>
        <w:t>bre 2018 molte azien</w:t>
      </w:r>
      <w:r w:rsidR="00920B70" w:rsidRPr="00DB33D9">
        <w:rPr>
          <w:rFonts w:ascii="Verdana" w:hAnsi="Verdana" w:cstheme="majorHAnsi"/>
          <w:sz w:val="20"/>
          <w:szCs w:val="20"/>
        </w:rPr>
        <w:t>d</w:t>
      </w:r>
      <w:r w:rsidRPr="00DB33D9">
        <w:rPr>
          <w:rFonts w:ascii="Verdana" w:hAnsi="Verdana" w:cstheme="majorHAnsi"/>
          <w:sz w:val="20"/>
          <w:szCs w:val="20"/>
        </w:rPr>
        <w:t xml:space="preserve">e </w:t>
      </w:r>
      <w:r w:rsidR="00920B70" w:rsidRPr="00DB33D9">
        <w:rPr>
          <w:rFonts w:ascii="Verdana" w:hAnsi="Verdana" w:cstheme="majorHAnsi"/>
          <w:sz w:val="20"/>
          <w:szCs w:val="20"/>
        </w:rPr>
        <w:t>a</w:t>
      </w:r>
      <w:r w:rsidRPr="00DB33D9">
        <w:rPr>
          <w:rFonts w:ascii="Verdana" w:hAnsi="Verdana" w:cstheme="majorHAnsi"/>
          <w:sz w:val="20"/>
          <w:szCs w:val="20"/>
        </w:rPr>
        <w:t xml:space="preserve">ssociate a Federdistribuzione (sia settore food che non food) hanno ricevuto </w:t>
      </w:r>
      <w:r w:rsidR="00920B70" w:rsidRPr="00DB33D9">
        <w:rPr>
          <w:rFonts w:ascii="Verdana" w:hAnsi="Verdana" w:cstheme="majorHAnsi"/>
          <w:sz w:val="20"/>
          <w:szCs w:val="20"/>
        </w:rPr>
        <w:t xml:space="preserve">numerose comunicazioni contenenti, in ciascuna email, </w:t>
      </w:r>
      <w:r w:rsidR="005A415C" w:rsidRPr="00DB33D9">
        <w:rPr>
          <w:rFonts w:ascii="Verdana" w:hAnsi="Verdana" w:cstheme="majorHAnsi"/>
          <w:sz w:val="20"/>
          <w:szCs w:val="20"/>
        </w:rPr>
        <w:t xml:space="preserve">la richiesta </w:t>
      </w:r>
      <w:r w:rsidR="00920B70" w:rsidRPr="00DB33D9">
        <w:rPr>
          <w:rFonts w:ascii="Verdana" w:hAnsi="Verdana" w:cstheme="majorHAnsi"/>
          <w:sz w:val="20"/>
          <w:szCs w:val="20"/>
        </w:rPr>
        <w:t>di portabilità dei dati di clienti intestatari della carta fedeltà. Tali richieste non sono pervenute dal diretto interessato</w:t>
      </w:r>
      <w:r w:rsidR="005A415C" w:rsidRPr="00DB33D9">
        <w:rPr>
          <w:rFonts w:ascii="Verdana" w:hAnsi="Verdana" w:cstheme="majorHAnsi"/>
          <w:sz w:val="20"/>
          <w:szCs w:val="20"/>
        </w:rPr>
        <w:t>,</w:t>
      </w:r>
      <w:r w:rsidR="00920B70" w:rsidRPr="00DB33D9">
        <w:rPr>
          <w:rFonts w:ascii="Verdana" w:hAnsi="Verdana" w:cstheme="majorHAnsi"/>
          <w:sz w:val="20"/>
          <w:szCs w:val="20"/>
        </w:rPr>
        <w:t xml:space="preserve"> ma da un soggetto terzo attraverso l’indirizzo email </w:t>
      </w:r>
      <w:hyperlink r:id="rId8" w:history="1">
        <w:r w:rsidR="00920B70" w:rsidRPr="00DB33D9">
          <w:rPr>
            <w:rStyle w:val="Hyperlink"/>
            <w:rFonts w:ascii="Verdana" w:hAnsi="Verdana" w:cstheme="majorHAnsi"/>
            <w:color w:val="auto"/>
            <w:sz w:val="20"/>
            <w:szCs w:val="20"/>
          </w:rPr>
          <w:t>attivogdpr@weople.space</w:t>
        </w:r>
      </w:hyperlink>
      <w:r w:rsidR="00920B70" w:rsidRPr="00DB33D9">
        <w:rPr>
          <w:rStyle w:val="Hyperlink"/>
          <w:rFonts w:ascii="Verdana" w:hAnsi="Verdana" w:cstheme="majorHAnsi"/>
          <w:color w:val="auto"/>
          <w:sz w:val="20"/>
          <w:szCs w:val="20"/>
        </w:rPr>
        <w:t>.</w:t>
      </w:r>
      <w:r w:rsidR="00874D84" w:rsidRPr="00DB33D9">
        <w:rPr>
          <w:rStyle w:val="Hyperlink"/>
          <w:rFonts w:ascii="Verdana" w:hAnsi="Verdana" w:cstheme="majorHAnsi"/>
          <w:b/>
          <w:color w:val="FF0000"/>
          <w:sz w:val="20"/>
          <w:szCs w:val="20"/>
          <w:u w:val="none"/>
        </w:rPr>
        <w:t xml:space="preserve"> </w:t>
      </w:r>
      <w:r w:rsidR="00920B70" w:rsidRPr="00DB33D9">
        <w:rPr>
          <w:rFonts w:ascii="Verdana" w:hAnsi="Verdana" w:cstheme="majorHAnsi"/>
          <w:sz w:val="20"/>
          <w:szCs w:val="20"/>
        </w:rPr>
        <w:t>Le email sono state lanciate in modo automatizzato a nome di Hoda S.r.l. per il tramite della piattaforma Weople</w:t>
      </w:r>
      <w:r w:rsidR="005A415C" w:rsidRPr="00DB33D9">
        <w:rPr>
          <w:rFonts w:ascii="Verdana" w:hAnsi="Verdana" w:cstheme="majorHAnsi"/>
          <w:sz w:val="20"/>
          <w:szCs w:val="20"/>
        </w:rPr>
        <w:t>,</w:t>
      </w:r>
      <w:r w:rsidR="00920B70" w:rsidRPr="00DB33D9">
        <w:rPr>
          <w:rFonts w:ascii="Verdana" w:hAnsi="Verdana" w:cstheme="majorHAnsi"/>
          <w:sz w:val="20"/>
          <w:szCs w:val="20"/>
        </w:rPr>
        <w:t xml:space="preserve"> attraverso l’indirizzo email sopra indicato non riconducibile all’interessato. In altre parole, Hoda ha richiesto all’azienda, per conto dei suoi clienti singoli interessati, la portabilità dei dati verso sé stessa, ovvero verso la piattaforma Weople.  </w:t>
      </w:r>
    </w:p>
    <w:p w14:paraId="0AD3D67B" w14:textId="77777777" w:rsidR="00920B70" w:rsidRPr="00DB33D9" w:rsidRDefault="00920B70" w:rsidP="00DB33D9">
      <w:pPr>
        <w:spacing w:line="276" w:lineRule="auto"/>
        <w:jc w:val="both"/>
        <w:rPr>
          <w:rFonts w:ascii="Verdana" w:hAnsi="Verdana" w:cstheme="majorHAnsi"/>
          <w:sz w:val="20"/>
          <w:szCs w:val="20"/>
        </w:rPr>
      </w:pPr>
    </w:p>
    <w:p w14:paraId="3CF8EB9B" w14:textId="27110B7D" w:rsidR="00920B70" w:rsidRPr="00DB33D9" w:rsidRDefault="00920B70" w:rsidP="00DB33D9">
      <w:pPr>
        <w:spacing w:line="276" w:lineRule="auto"/>
        <w:jc w:val="both"/>
        <w:rPr>
          <w:rFonts w:ascii="Verdana" w:hAnsi="Verdana" w:cstheme="majorHAnsi"/>
          <w:sz w:val="20"/>
          <w:szCs w:val="20"/>
        </w:rPr>
      </w:pPr>
      <w:r w:rsidRPr="00DB33D9">
        <w:rPr>
          <w:rFonts w:ascii="Verdana" w:hAnsi="Verdana" w:cstheme="majorHAnsi"/>
          <w:sz w:val="20"/>
          <w:szCs w:val="20"/>
        </w:rPr>
        <w:t xml:space="preserve">Non essendosi rappresentata nei confronti dell’azienda l’effettiva volontà dell’interessato ad esercitare il diritto alla portabilità dei suoi dati e non essendo possibile comprendere se l’interessato avesse agito consapevolmente, le imprese hanno chiesto direttamente a ciascun interessato di </w:t>
      </w:r>
      <w:r w:rsidRPr="00DB33D9">
        <w:rPr>
          <w:rFonts w:ascii="Verdana" w:eastAsia="Times New Roman" w:hAnsi="Verdana" w:cs="Calibri"/>
          <w:iCs/>
          <w:sz w:val="20"/>
          <w:szCs w:val="20"/>
        </w:rPr>
        <w:t>confermare di avere autorizzato Hoda ad agire in suo nome e per suo conto.</w:t>
      </w:r>
      <w:r w:rsidR="00DB33D9" w:rsidRPr="00DB33D9">
        <w:rPr>
          <w:rFonts w:ascii="Verdana" w:hAnsi="Verdana" w:cstheme="majorHAnsi"/>
          <w:sz w:val="20"/>
          <w:szCs w:val="20"/>
        </w:rPr>
        <w:t xml:space="preserve"> </w:t>
      </w:r>
      <w:r w:rsidRPr="00DB33D9">
        <w:rPr>
          <w:rFonts w:ascii="Verdana" w:eastAsia="Times New Roman" w:hAnsi="Verdana" w:cs="Calibri"/>
          <w:iCs/>
          <w:sz w:val="20"/>
          <w:szCs w:val="20"/>
        </w:rPr>
        <w:t>A seguito di tale richiesta</w:t>
      </w:r>
      <w:r w:rsidR="005A415C" w:rsidRPr="00DB33D9">
        <w:rPr>
          <w:rFonts w:ascii="Verdana" w:eastAsia="Times New Roman" w:hAnsi="Verdana" w:cs="Calibri"/>
          <w:iCs/>
          <w:sz w:val="20"/>
          <w:szCs w:val="20"/>
        </w:rPr>
        <w:t>,</w:t>
      </w:r>
      <w:r w:rsidRPr="00DB33D9">
        <w:rPr>
          <w:rFonts w:ascii="Verdana" w:eastAsia="Times New Roman" w:hAnsi="Verdana" w:cs="Calibri"/>
          <w:iCs/>
          <w:sz w:val="20"/>
          <w:szCs w:val="20"/>
        </w:rPr>
        <w:t xml:space="preserve"> la quasi totalità degli interessati non ha dato seguito all’istanza di portabilità dei dati che pertanto non è stata processata. Nei pochi casi in cui l’interessato ha effettivamente manifestato la volontà di trasferimento dei dati</w:t>
      </w:r>
      <w:r w:rsidR="005A415C" w:rsidRPr="00DB33D9">
        <w:rPr>
          <w:rFonts w:ascii="Verdana" w:eastAsia="Times New Roman" w:hAnsi="Verdana" w:cs="Calibri"/>
          <w:iCs/>
          <w:sz w:val="20"/>
          <w:szCs w:val="20"/>
        </w:rPr>
        <w:t>,</w:t>
      </w:r>
      <w:r w:rsidRPr="00DB33D9">
        <w:rPr>
          <w:rFonts w:ascii="Verdana" w:eastAsia="Times New Roman" w:hAnsi="Verdana" w:cs="Calibri"/>
          <w:iCs/>
          <w:sz w:val="20"/>
          <w:szCs w:val="20"/>
        </w:rPr>
        <w:t xml:space="preserve"> le imprese hanno provveduto in tale senso (in alcuni casi è stata trasmessa solo l’anagrafica del cliente, in altri anche dati relativi agli acquisti effettuati).   </w:t>
      </w:r>
    </w:p>
    <w:p w14:paraId="34737579" w14:textId="77777777" w:rsidR="00920B70" w:rsidRDefault="00920B70" w:rsidP="00887665">
      <w:pPr>
        <w:jc w:val="both"/>
        <w:rPr>
          <w:rFonts w:asciiTheme="majorHAnsi" w:hAnsiTheme="majorHAnsi" w:cstheme="majorHAnsi"/>
        </w:rPr>
      </w:pPr>
    </w:p>
    <w:p w14:paraId="4C6E6678" w14:textId="77777777" w:rsidR="00920B70" w:rsidRPr="00887665" w:rsidRDefault="00920B70" w:rsidP="00887665">
      <w:pPr>
        <w:jc w:val="both"/>
        <w:rPr>
          <w:rFonts w:ascii="Verdana" w:hAnsi="Verdana" w:cstheme="majorHAnsi"/>
          <w:sz w:val="20"/>
          <w:szCs w:val="20"/>
        </w:rPr>
      </w:pPr>
    </w:p>
    <w:p w14:paraId="425DD652" w14:textId="77777777" w:rsidR="00887665" w:rsidRPr="00A4798C" w:rsidRDefault="00CB5D9B" w:rsidP="003D161F">
      <w:pPr>
        <w:spacing w:after="120"/>
        <w:jc w:val="both"/>
        <w:rPr>
          <w:rFonts w:ascii="Verdana" w:hAnsi="Verdana" w:cstheme="majorHAnsi"/>
          <w:b/>
          <w:color w:val="FF0000"/>
          <w:sz w:val="20"/>
          <w:szCs w:val="20"/>
        </w:rPr>
      </w:pPr>
      <w:r>
        <w:rPr>
          <w:rFonts w:ascii="Verdana" w:hAnsi="Verdana" w:cstheme="majorHAnsi"/>
          <w:b/>
          <w:color w:val="FF0000"/>
          <w:sz w:val="20"/>
          <w:szCs w:val="20"/>
        </w:rPr>
        <w:t>La società Hoda srl e i</w:t>
      </w:r>
      <w:r w:rsidR="00887665" w:rsidRPr="00A4798C">
        <w:rPr>
          <w:rFonts w:ascii="Verdana" w:hAnsi="Verdana" w:cstheme="majorHAnsi"/>
          <w:b/>
          <w:color w:val="FF0000"/>
          <w:sz w:val="20"/>
          <w:szCs w:val="20"/>
        </w:rPr>
        <w:t>l funzionamento del servizio</w:t>
      </w:r>
    </w:p>
    <w:p w14:paraId="3B23AF29" w14:textId="77777777" w:rsidR="00CB5D9B" w:rsidRPr="00DB33D9" w:rsidRDefault="00CB5D9B" w:rsidP="003D161F">
      <w:pPr>
        <w:spacing w:after="120"/>
        <w:jc w:val="both"/>
        <w:rPr>
          <w:rFonts w:ascii="Verdana" w:hAnsi="Verdana" w:cstheme="majorHAnsi"/>
          <w:sz w:val="20"/>
          <w:szCs w:val="20"/>
        </w:rPr>
      </w:pPr>
      <w:r w:rsidRPr="00DB33D9">
        <w:rPr>
          <w:rFonts w:ascii="Verdana" w:hAnsi="Verdana" w:cstheme="majorHAnsi"/>
          <w:sz w:val="20"/>
          <w:szCs w:val="20"/>
        </w:rPr>
        <w:t xml:space="preserve">Come è emerso anche da un articolo di giornale (cfr. Il Sole 24 Ore del 15 febbraio 2019), </w:t>
      </w:r>
      <w:r w:rsidRPr="00DB33D9">
        <w:rPr>
          <w:rFonts w:ascii="Verdana" w:hAnsi="Verdana" w:cstheme="majorHAnsi"/>
          <w:b/>
          <w:sz w:val="20"/>
          <w:szCs w:val="20"/>
          <w:u w:val="single"/>
        </w:rPr>
        <w:t>uno dei soci di Hoda è Cooptech (proprietario del 33% delle quote), ossia una società riconducibile al sistema Coop che è in diretta concorrenza con le imprese associate a Federdistribuzione.</w:t>
      </w:r>
      <w:r w:rsidRPr="00DB33D9">
        <w:rPr>
          <w:rFonts w:ascii="Verdana" w:hAnsi="Verdana" w:cstheme="majorHAnsi"/>
          <w:sz w:val="20"/>
          <w:szCs w:val="20"/>
        </w:rPr>
        <w:t xml:space="preserve">   </w:t>
      </w:r>
    </w:p>
    <w:p w14:paraId="63039148" w14:textId="77777777" w:rsidR="00CB5D9B" w:rsidRPr="00DB33D9" w:rsidRDefault="00CB5D9B" w:rsidP="00A4798C">
      <w:pPr>
        <w:spacing w:line="276" w:lineRule="auto"/>
        <w:jc w:val="both"/>
        <w:rPr>
          <w:rFonts w:ascii="Verdana" w:hAnsi="Verdana" w:cstheme="majorHAnsi"/>
          <w:sz w:val="20"/>
          <w:szCs w:val="20"/>
        </w:rPr>
      </w:pPr>
    </w:p>
    <w:p w14:paraId="1AE96BBF" w14:textId="77777777" w:rsidR="00887665" w:rsidRPr="00DB33D9" w:rsidRDefault="00920B70" w:rsidP="00A4798C">
      <w:pPr>
        <w:spacing w:line="276" w:lineRule="auto"/>
        <w:jc w:val="both"/>
        <w:rPr>
          <w:rFonts w:ascii="Verdana" w:hAnsi="Verdana" w:cstheme="majorHAnsi"/>
          <w:sz w:val="20"/>
          <w:szCs w:val="20"/>
        </w:rPr>
      </w:pPr>
      <w:r w:rsidRPr="00DB33D9">
        <w:rPr>
          <w:rFonts w:ascii="Verdana" w:hAnsi="Verdana" w:cstheme="majorHAnsi"/>
          <w:sz w:val="20"/>
          <w:szCs w:val="20"/>
        </w:rPr>
        <w:t xml:space="preserve">Il servizio di portabilità dei dati, </w:t>
      </w:r>
      <w:r w:rsidR="00887665" w:rsidRPr="00DB33D9">
        <w:rPr>
          <w:rFonts w:ascii="Verdana" w:hAnsi="Verdana" w:cstheme="majorHAnsi"/>
          <w:sz w:val="20"/>
          <w:szCs w:val="20"/>
        </w:rPr>
        <w:t xml:space="preserve">erogato dalla </w:t>
      </w:r>
      <w:r w:rsidR="00887665" w:rsidRPr="00DB33D9">
        <w:rPr>
          <w:rFonts w:ascii="Verdana" w:eastAsia="Times New Roman" w:hAnsi="Verdana" w:cstheme="majorHAnsi"/>
          <w:b/>
          <w:sz w:val="20"/>
          <w:szCs w:val="20"/>
          <w:shd w:val="clear" w:color="auto" w:fill="FFFFFF"/>
        </w:rPr>
        <w:t>piattaforma Weople di proprietà di Hoda S.r.l</w:t>
      </w:r>
      <w:r w:rsidR="00887665" w:rsidRPr="00DB33D9">
        <w:rPr>
          <w:rFonts w:ascii="Verdana" w:eastAsia="Times New Roman" w:hAnsi="Verdana" w:cstheme="majorHAnsi"/>
          <w:sz w:val="20"/>
          <w:szCs w:val="20"/>
          <w:shd w:val="clear" w:color="auto" w:fill="FFFFFF"/>
        </w:rPr>
        <w:t>.</w:t>
      </w:r>
      <w:r w:rsidRPr="00DB33D9">
        <w:rPr>
          <w:rFonts w:ascii="Verdana" w:eastAsia="Times New Roman" w:hAnsi="Verdana" w:cstheme="majorHAnsi"/>
          <w:sz w:val="20"/>
          <w:szCs w:val="20"/>
          <w:shd w:val="clear" w:color="auto" w:fill="FFFFFF"/>
        </w:rPr>
        <w:t>,</w:t>
      </w:r>
      <w:r w:rsidR="00887665" w:rsidRPr="00DB33D9">
        <w:rPr>
          <w:rFonts w:ascii="Verdana" w:eastAsia="Times New Roman" w:hAnsi="Verdana" w:cstheme="majorHAnsi"/>
          <w:sz w:val="20"/>
          <w:szCs w:val="20"/>
          <w:shd w:val="clear" w:color="auto" w:fill="FFFFFF"/>
        </w:rPr>
        <w:t xml:space="preserve"> prevede che l’utente iscritto alla piattaforma conferisca i propri dati personali, direttamente o attraverso l’esercizio dei propri diritti, </w:t>
      </w:r>
      <w:r w:rsidR="00887665" w:rsidRPr="00DB33D9">
        <w:rPr>
          <w:rFonts w:ascii="Verdana" w:eastAsia="Times New Roman" w:hAnsi="Verdana" w:cstheme="majorHAnsi"/>
          <w:b/>
          <w:sz w:val="20"/>
          <w:szCs w:val="20"/>
          <w:shd w:val="clear" w:color="auto" w:fill="FFFFFF"/>
        </w:rPr>
        <w:t>dietro</w:t>
      </w:r>
      <w:r w:rsidR="00887665" w:rsidRPr="00DB33D9">
        <w:rPr>
          <w:rFonts w:ascii="Verdana" w:eastAsia="Times New Roman" w:hAnsi="Verdana" w:cstheme="majorHAnsi"/>
          <w:sz w:val="20"/>
          <w:szCs w:val="20"/>
          <w:shd w:val="clear" w:color="auto" w:fill="FFFFFF"/>
        </w:rPr>
        <w:t xml:space="preserve"> </w:t>
      </w:r>
      <w:r w:rsidR="00887665" w:rsidRPr="00DB33D9">
        <w:rPr>
          <w:rFonts w:ascii="Verdana" w:eastAsia="Times New Roman" w:hAnsi="Verdana" w:cstheme="majorHAnsi"/>
          <w:b/>
          <w:sz w:val="20"/>
          <w:szCs w:val="20"/>
          <w:shd w:val="clear" w:color="auto" w:fill="FFFFFF"/>
        </w:rPr>
        <w:t>remunerazione</w:t>
      </w:r>
      <w:r w:rsidR="00A4798C" w:rsidRPr="00DB33D9">
        <w:rPr>
          <w:rFonts w:ascii="Verdana" w:eastAsia="Times New Roman" w:hAnsi="Verdana" w:cstheme="majorHAnsi"/>
          <w:b/>
          <w:sz w:val="20"/>
          <w:szCs w:val="20"/>
          <w:shd w:val="clear" w:color="auto" w:fill="FFFFFF"/>
        </w:rPr>
        <w:t>,</w:t>
      </w:r>
      <w:r w:rsidR="00887665" w:rsidRPr="00DB33D9">
        <w:rPr>
          <w:rFonts w:ascii="Verdana" w:eastAsia="Times New Roman" w:hAnsi="Verdana" w:cstheme="majorHAnsi"/>
          <w:b/>
          <w:sz w:val="20"/>
          <w:szCs w:val="20"/>
          <w:shd w:val="clear" w:color="auto" w:fill="FFFFFF"/>
        </w:rPr>
        <w:t xml:space="preserve"> </w:t>
      </w:r>
      <w:r w:rsidR="00887665" w:rsidRPr="00DB33D9">
        <w:rPr>
          <w:rFonts w:ascii="Verdana" w:eastAsia="Times New Roman" w:hAnsi="Verdana" w:cstheme="majorHAnsi"/>
          <w:sz w:val="20"/>
          <w:szCs w:val="20"/>
          <w:shd w:val="clear" w:color="auto" w:fill="FFFFFF"/>
        </w:rPr>
        <w:t xml:space="preserve">il cui valore economico è generato dall’attività di investimento per la cessione dei dati personali che Hoda effettua nei confronti di aziende terze. </w:t>
      </w:r>
      <w:r w:rsidR="00887665" w:rsidRPr="00DB33D9">
        <w:rPr>
          <w:rFonts w:ascii="Verdana" w:hAnsi="Verdana" w:cstheme="majorHAnsi"/>
          <w:sz w:val="20"/>
          <w:szCs w:val="20"/>
        </w:rPr>
        <w:t xml:space="preserve">Nel sito internet di Hoda S.r.l. si legge, infatti, che il servizio prevede la </w:t>
      </w:r>
      <w:r w:rsidR="00887665" w:rsidRPr="00DB33D9">
        <w:rPr>
          <w:rFonts w:ascii="Verdana" w:eastAsia="Times New Roman" w:hAnsi="Verdana" w:cstheme="majorHAnsi"/>
          <w:sz w:val="20"/>
          <w:szCs w:val="20"/>
          <w:shd w:val="clear" w:color="auto" w:fill="FFFFFF"/>
        </w:rPr>
        <w:t>“</w:t>
      </w:r>
      <w:r w:rsidR="00887665" w:rsidRPr="00DB33D9">
        <w:rPr>
          <w:rFonts w:ascii="Verdana" w:eastAsia="Times New Roman" w:hAnsi="Verdana" w:cstheme="majorHAnsi"/>
          <w:i/>
          <w:sz w:val="20"/>
          <w:szCs w:val="20"/>
          <w:shd w:val="clear" w:color="auto" w:fill="FFFFFF"/>
        </w:rPr>
        <w:t>remunerazione dei dati personali</w:t>
      </w:r>
      <w:r w:rsidR="00887665" w:rsidRPr="00DB33D9">
        <w:rPr>
          <w:rFonts w:ascii="Verdana" w:eastAsia="Times New Roman" w:hAnsi="Verdana" w:cstheme="majorHAnsi"/>
          <w:b/>
          <w:i/>
          <w:sz w:val="20"/>
          <w:szCs w:val="20"/>
          <w:shd w:val="clear" w:color="auto" w:fill="FFFFFF"/>
        </w:rPr>
        <w:t xml:space="preserve"> </w:t>
      </w:r>
      <w:r w:rsidR="00887665" w:rsidRPr="00DB33D9">
        <w:rPr>
          <w:rFonts w:ascii="Verdana" w:eastAsia="Times New Roman" w:hAnsi="Verdana" w:cstheme="majorHAnsi"/>
          <w:i/>
          <w:sz w:val="20"/>
          <w:szCs w:val="20"/>
          <w:shd w:val="clear" w:color="auto" w:fill="FFFFFF"/>
        </w:rPr>
        <w:t>liberamente condivisi dagli utenti, secondo la normativa UE introdotta il 25 maggio con l’entrata in vigore del GDPR”.</w:t>
      </w:r>
    </w:p>
    <w:p w14:paraId="07D74A25" w14:textId="77777777" w:rsidR="00887665" w:rsidRPr="00DB33D9" w:rsidRDefault="00887665" w:rsidP="00A4798C">
      <w:pPr>
        <w:spacing w:before="100" w:beforeAutospacing="1" w:after="100" w:afterAutospacing="1" w:line="276" w:lineRule="auto"/>
        <w:contextualSpacing/>
        <w:jc w:val="both"/>
        <w:outlineLvl w:val="0"/>
        <w:rPr>
          <w:rFonts w:ascii="Verdana" w:hAnsi="Verdana" w:cstheme="majorHAnsi"/>
          <w:b/>
          <w:sz w:val="20"/>
          <w:szCs w:val="20"/>
        </w:rPr>
      </w:pPr>
    </w:p>
    <w:p w14:paraId="6944130E" w14:textId="77777777" w:rsidR="00887665" w:rsidRPr="00DB33D9" w:rsidRDefault="00920B70" w:rsidP="00A4798C">
      <w:pPr>
        <w:spacing w:before="100" w:beforeAutospacing="1" w:after="100" w:afterAutospacing="1" w:line="276" w:lineRule="auto"/>
        <w:contextualSpacing/>
        <w:jc w:val="both"/>
        <w:rPr>
          <w:rFonts w:ascii="Verdana" w:hAnsi="Verdana" w:cstheme="majorHAnsi"/>
          <w:sz w:val="20"/>
          <w:szCs w:val="20"/>
        </w:rPr>
      </w:pPr>
      <w:r w:rsidRPr="00DB33D9">
        <w:rPr>
          <w:rFonts w:ascii="Verdana" w:hAnsi="Verdana" w:cstheme="majorHAnsi"/>
          <w:sz w:val="20"/>
          <w:szCs w:val="20"/>
        </w:rPr>
        <w:t>D</w:t>
      </w:r>
      <w:r w:rsidR="00887665" w:rsidRPr="00DB33D9">
        <w:rPr>
          <w:rFonts w:ascii="Verdana" w:hAnsi="Verdana" w:cstheme="majorHAnsi"/>
          <w:sz w:val="20"/>
          <w:szCs w:val="20"/>
        </w:rPr>
        <w:t xml:space="preserve">al sito internet </w:t>
      </w:r>
      <w:hyperlink r:id="rId9" w:history="1">
        <w:r w:rsidR="00887665" w:rsidRPr="00DB33D9">
          <w:rPr>
            <w:rStyle w:val="Hyperlink"/>
            <w:rFonts w:ascii="Verdana" w:hAnsi="Verdana" w:cstheme="majorHAnsi"/>
            <w:color w:val="auto"/>
            <w:sz w:val="20"/>
            <w:szCs w:val="20"/>
          </w:rPr>
          <w:t>https://www.hoda.digital/assets/lifekosmos/</w:t>
        </w:r>
      </w:hyperlink>
      <w:r w:rsidR="00887665" w:rsidRPr="00DB33D9">
        <w:rPr>
          <w:rFonts w:ascii="Verdana" w:hAnsi="Verdana" w:cstheme="majorHAnsi"/>
          <w:sz w:val="20"/>
          <w:szCs w:val="20"/>
        </w:rPr>
        <w:t xml:space="preserve"> emerge che Hoda S.r.l. (Hoda - Holistic Data Activation) è una startup che si pone l’obiettivo di favorire una disintermediazione tra azienda e consumatore, costruendo strumenti che supportino nuove relazioni al fine di generare valore economico. Uno di questi strumenti è il servizio Weople che permette all’utente di conferire direttamente i dati personali oppure di esercitare in modo automatizzato i diritti di cui al GDPR, in particolare, esercitare verso terzi titolari (GDO, Social Media) il diritto alla portabilità del dato in favore di Hoda. </w:t>
      </w:r>
    </w:p>
    <w:p w14:paraId="739BE0F7" w14:textId="77777777" w:rsidR="00887665" w:rsidRPr="00DB33D9" w:rsidRDefault="00887665" w:rsidP="00A4798C">
      <w:pPr>
        <w:spacing w:after="150" w:line="276" w:lineRule="auto"/>
        <w:contextualSpacing/>
        <w:jc w:val="both"/>
        <w:outlineLvl w:val="0"/>
        <w:rPr>
          <w:rFonts w:ascii="Verdana" w:hAnsi="Verdana" w:cstheme="majorHAnsi"/>
          <w:b/>
          <w:color w:val="FF0000"/>
          <w:sz w:val="20"/>
          <w:szCs w:val="20"/>
        </w:rPr>
      </w:pPr>
    </w:p>
    <w:p w14:paraId="3E125E9D" w14:textId="77777777" w:rsidR="00887665" w:rsidRPr="00DB33D9" w:rsidRDefault="00887665" w:rsidP="00A4798C">
      <w:pPr>
        <w:shd w:val="clear" w:color="auto" w:fill="FFFFFF"/>
        <w:spacing w:before="100" w:beforeAutospacing="1" w:after="100" w:afterAutospacing="1" w:line="276" w:lineRule="auto"/>
        <w:contextualSpacing/>
        <w:jc w:val="both"/>
        <w:rPr>
          <w:rFonts w:ascii="Verdana" w:hAnsi="Verdana" w:cstheme="majorHAnsi"/>
          <w:sz w:val="20"/>
          <w:szCs w:val="20"/>
        </w:rPr>
      </w:pPr>
      <w:r w:rsidRPr="00DB33D9">
        <w:rPr>
          <w:rFonts w:ascii="Verdana" w:hAnsi="Verdana" w:cstheme="majorHAnsi"/>
          <w:sz w:val="20"/>
          <w:szCs w:val="20"/>
        </w:rPr>
        <w:t>Dal sito internet (</w:t>
      </w:r>
      <w:hyperlink r:id="rId10" w:history="1">
        <w:r w:rsidRPr="00DB33D9">
          <w:rPr>
            <w:rStyle w:val="Hyperlink"/>
            <w:rFonts w:ascii="Verdana" w:hAnsi="Verdana" w:cstheme="majorHAnsi"/>
            <w:color w:val="auto"/>
            <w:sz w:val="20"/>
            <w:szCs w:val="20"/>
          </w:rPr>
          <w:t>https://weople.space</w:t>
        </w:r>
      </w:hyperlink>
      <w:r w:rsidRPr="00DB33D9">
        <w:rPr>
          <w:rFonts w:ascii="Verdana" w:hAnsi="Verdana" w:cstheme="majorHAnsi"/>
          <w:sz w:val="20"/>
          <w:szCs w:val="20"/>
        </w:rPr>
        <w:t>) emerge che Weople è un servizio gratuito erogato attraverso una piattaforma APP che permette a ogni utente di depositare i propri dati personali dietro differenti sistemi di remunerazione. Più nello specifico, Hoda si impegna a remunerare o valorizzare economicamente i dati personali depositati dall’utente nell’APP</w:t>
      </w:r>
      <w:r w:rsidR="00A4798C" w:rsidRPr="00DB33D9">
        <w:rPr>
          <w:rFonts w:ascii="Verdana" w:hAnsi="Verdana" w:cstheme="majorHAnsi"/>
          <w:sz w:val="20"/>
          <w:szCs w:val="20"/>
        </w:rPr>
        <w:t>,</w:t>
      </w:r>
      <w:r w:rsidRPr="00DB33D9">
        <w:rPr>
          <w:rFonts w:ascii="Verdana" w:hAnsi="Verdana" w:cstheme="majorHAnsi"/>
          <w:sz w:val="20"/>
          <w:szCs w:val="20"/>
        </w:rPr>
        <w:t xml:space="preserve"> dopo aver effettuato un’attività di investimento su tali dati (ovvero la cessione dei dati a terzi).  </w:t>
      </w:r>
    </w:p>
    <w:p w14:paraId="61C482AD" w14:textId="77777777" w:rsidR="00887665" w:rsidRPr="00DB33D9" w:rsidRDefault="00887665" w:rsidP="00A4798C">
      <w:pPr>
        <w:spacing w:before="100" w:beforeAutospacing="1" w:after="100" w:afterAutospacing="1" w:line="276" w:lineRule="auto"/>
        <w:contextualSpacing/>
        <w:jc w:val="both"/>
        <w:rPr>
          <w:rFonts w:ascii="Verdana" w:hAnsi="Verdana" w:cstheme="majorHAnsi"/>
          <w:b/>
          <w:sz w:val="20"/>
          <w:szCs w:val="20"/>
          <w:highlight w:val="yellow"/>
        </w:rPr>
      </w:pPr>
    </w:p>
    <w:p w14:paraId="4AD6184A" w14:textId="77777777" w:rsidR="00887665" w:rsidRPr="00DB33D9" w:rsidRDefault="00887665" w:rsidP="00A4798C">
      <w:pPr>
        <w:spacing w:before="100" w:beforeAutospacing="1" w:after="100" w:afterAutospacing="1" w:line="276" w:lineRule="auto"/>
        <w:contextualSpacing/>
        <w:jc w:val="both"/>
        <w:rPr>
          <w:rFonts w:ascii="Verdana" w:hAnsi="Verdana" w:cstheme="majorHAnsi"/>
          <w:sz w:val="20"/>
          <w:szCs w:val="20"/>
        </w:rPr>
      </w:pPr>
      <w:r w:rsidRPr="00DB33D9">
        <w:rPr>
          <w:rFonts w:ascii="Verdana" w:hAnsi="Verdana" w:cstheme="majorHAnsi"/>
          <w:sz w:val="20"/>
          <w:szCs w:val="20"/>
        </w:rPr>
        <w:t>Nei termini e condizioni di utilizzo</w:t>
      </w:r>
      <w:r w:rsidR="00A4798C" w:rsidRPr="00DB33D9">
        <w:rPr>
          <w:rFonts w:ascii="Verdana" w:hAnsi="Verdana" w:cstheme="majorHAnsi"/>
          <w:sz w:val="20"/>
          <w:szCs w:val="20"/>
        </w:rPr>
        <w:t>,</w:t>
      </w:r>
      <w:r w:rsidRPr="00DB33D9">
        <w:rPr>
          <w:rFonts w:ascii="Verdana" w:hAnsi="Verdana" w:cstheme="majorHAnsi"/>
          <w:sz w:val="20"/>
          <w:szCs w:val="20"/>
        </w:rPr>
        <w:t xml:space="preserve"> Hoda dichiara che: </w:t>
      </w:r>
    </w:p>
    <w:p w14:paraId="126EA8E0" w14:textId="77777777" w:rsidR="00A4798C" w:rsidRPr="00DB33D9" w:rsidRDefault="00A4798C" w:rsidP="00A4798C">
      <w:pPr>
        <w:pStyle w:val="ListParagraph"/>
        <w:numPr>
          <w:ilvl w:val="0"/>
          <w:numId w:val="4"/>
        </w:numPr>
        <w:spacing w:before="100" w:beforeAutospacing="1" w:after="100" w:afterAutospacing="1" w:line="276" w:lineRule="auto"/>
        <w:ind w:left="284" w:hanging="284"/>
        <w:jc w:val="both"/>
        <w:rPr>
          <w:rFonts w:ascii="Verdana" w:hAnsi="Verdana" w:cstheme="majorHAnsi"/>
          <w:sz w:val="20"/>
          <w:szCs w:val="20"/>
        </w:rPr>
      </w:pPr>
      <w:r w:rsidRPr="00DB33D9">
        <w:rPr>
          <w:rFonts w:ascii="Verdana" w:hAnsi="Verdana" w:cstheme="majorHAnsi"/>
          <w:sz w:val="20"/>
          <w:szCs w:val="20"/>
        </w:rPr>
        <w:lastRenderedPageBreak/>
        <w:t>i</w:t>
      </w:r>
      <w:r w:rsidR="00887665" w:rsidRPr="00DB33D9">
        <w:rPr>
          <w:rFonts w:ascii="Verdana" w:hAnsi="Verdana" w:cstheme="majorHAnsi"/>
          <w:sz w:val="20"/>
          <w:szCs w:val="20"/>
        </w:rPr>
        <w:t>l Servizio Weople si intermedierà con i clienti inserzionisti e i dati saranno trattati sempre in forma anonima</w:t>
      </w:r>
      <w:r w:rsidRPr="00DB33D9">
        <w:rPr>
          <w:rFonts w:ascii="Verdana" w:hAnsi="Verdana" w:cstheme="majorHAnsi"/>
          <w:sz w:val="20"/>
          <w:szCs w:val="20"/>
        </w:rPr>
        <w:t>;</w:t>
      </w:r>
    </w:p>
    <w:p w14:paraId="3A51529F" w14:textId="77777777" w:rsidR="00A4798C" w:rsidRPr="00DB33D9" w:rsidRDefault="00A4798C" w:rsidP="00A4798C">
      <w:pPr>
        <w:pStyle w:val="ListParagraph"/>
        <w:numPr>
          <w:ilvl w:val="0"/>
          <w:numId w:val="4"/>
        </w:numPr>
        <w:spacing w:before="100" w:beforeAutospacing="1" w:after="100" w:afterAutospacing="1" w:line="276" w:lineRule="auto"/>
        <w:ind w:left="284" w:hanging="284"/>
        <w:jc w:val="both"/>
        <w:rPr>
          <w:rFonts w:ascii="Verdana" w:hAnsi="Verdana" w:cstheme="majorHAnsi"/>
          <w:sz w:val="20"/>
          <w:szCs w:val="20"/>
        </w:rPr>
      </w:pPr>
      <w:r w:rsidRPr="00DB33D9">
        <w:rPr>
          <w:rFonts w:ascii="Verdana" w:hAnsi="Verdana" w:cstheme="majorHAnsi"/>
          <w:sz w:val="20"/>
          <w:szCs w:val="20"/>
        </w:rPr>
        <w:t>il</w:t>
      </w:r>
      <w:r w:rsidR="00887665" w:rsidRPr="00DB33D9">
        <w:rPr>
          <w:rFonts w:ascii="Verdana" w:hAnsi="Verdana" w:cstheme="majorHAnsi"/>
          <w:sz w:val="20"/>
          <w:szCs w:val="20"/>
        </w:rPr>
        <w:t xml:space="preserve"> Servizio Weople permetterà di integrare i dati, sempre in forma anonima, protetta e garantita, con database di terze parti</w:t>
      </w:r>
      <w:r w:rsidRPr="00DB33D9">
        <w:rPr>
          <w:rFonts w:ascii="Verdana" w:hAnsi="Verdana" w:cstheme="majorHAnsi"/>
          <w:sz w:val="20"/>
          <w:szCs w:val="20"/>
        </w:rPr>
        <w:t>;</w:t>
      </w:r>
    </w:p>
    <w:p w14:paraId="5CDB6EE8" w14:textId="77777777" w:rsidR="00A4798C" w:rsidRPr="00DB33D9" w:rsidRDefault="00887665" w:rsidP="00A4798C">
      <w:pPr>
        <w:pStyle w:val="ListParagraph"/>
        <w:numPr>
          <w:ilvl w:val="0"/>
          <w:numId w:val="4"/>
        </w:numPr>
        <w:spacing w:before="100" w:beforeAutospacing="1" w:after="100" w:afterAutospacing="1" w:line="276" w:lineRule="auto"/>
        <w:ind w:left="284" w:hanging="284"/>
        <w:jc w:val="both"/>
        <w:rPr>
          <w:rFonts w:ascii="Verdana" w:hAnsi="Verdana" w:cstheme="majorHAnsi"/>
          <w:sz w:val="20"/>
          <w:szCs w:val="20"/>
        </w:rPr>
      </w:pPr>
      <w:r w:rsidRPr="00DB33D9">
        <w:rPr>
          <w:rFonts w:ascii="Verdana" w:hAnsi="Verdana" w:cstheme="majorHAnsi"/>
          <w:sz w:val="20"/>
          <w:szCs w:val="20"/>
        </w:rPr>
        <w:t>Hoda elabora, incrocia e arricchisce i dati personali depositati tramite strumenti e algoritmi di profilazione. I profili creati contengono informazioni rilevanti per aziende interessate</w:t>
      </w:r>
      <w:r w:rsidR="00A4798C" w:rsidRPr="00DB33D9">
        <w:rPr>
          <w:rFonts w:ascii="Verdana" w:hAnsi="Verdana" w:cstheme="majorHAnsi"/>
          <w:sz w:val="20"/>
          <w:szCs w:val="20"/>
        </w:rPr>
        <w:t>;</w:t>
      </w:r>
      <w:r w:rsidRPr="00DB33D9">
        <w:rPr>
          <w:rFonts w:ascii="Verdana" w:hAnsi="Verdana" w:cstheme="majorHAnsi"/>
          <w:sz w:val="20"/>
          <w:szCs w:val="20"/>
        </w:rPr>
        <w:t xml:space="preserve"> </w:t>
      </w:r>
    </w:p>
    <w:p w14:paraId="693AAF9E" w14:textId="77777777" w:rsidR="00A4798C" w:rsidRPr="00DB33D9" w:rsidRDefault="00887665" w:rsidP="00A4798C">
      <w:pPr>
        <w:pStyle w:val="ListParagraph"/>
        <w:numPr>
          <w:ilvl w:val="0"/>
          <w:numId w:val="4"/>
        </w:numPr>
        <w:spacing w:before="100" w:beforeAutospacing="1" w:after="100" w:afterAutospacing="1" w:line="276" w:lineRule="auto"/>
        <w:ind w:left="284" w:hanging="284"/>
        <w:jc w:val="both"/>
        <w:rPr>
          <w:rFonts w:ascii="Verdana" w:hAnsi="Verdana" w:cstheme="majorHAnsi"/>
          <w:sz w:val="20"/>
          <w:szCs w:val="20"/>
        </w:rPr>
      </w:pPr>
      <w:r w:rsidRPr="00DB33D9">
        <w:rPr>
          <w:rFonts w:ascii="Verdana" w:hAnsi="Verdana" w:cstheme="majorHAnsi"/>
          <w:sz w:val="20"/>
          <w:szCs w:val="20"/>
        </w:rPr>
        <w:t xml:space="preserve">Hoda offre alle Aziende </w:t>
      </w:r>
      <w:r w:rsidR="00A4798C" w:rsidRPr="00DB33D9">
        <w:rPr>
          <w:rFonts w:ascii="Verdana" w:hAnsi="Verdana" w:cstheme="majorHAnsi"/>
          <w:sz w:val="20"/>
          <w:szCs w:val="20"/>
        </w:rPr>
        <w:t xml:space="preserve">la </w:t>
      </w:r>
      <w:r w:rsidRPr="00DB33D9">
        <w:rPr>
          <w:rFonts w:ascii="Verdana" w:hAnsi="Verdana" w:cstheme="majorHAnsi"/>
          <w:sz w:val="20"/>
          <w:szCs w:val="20"/>
        </w:rPr>
        <w:t xml:space="preserve">predisposizione di campagne pubblicitarie e offerte commerciali all’interno dell’area Gain&amp;Relax di Weople e </w:t>
      </w:r>
      <w:r w:rsidR="00A4798C" w:rsidRPr="00DB33D9">
        <w:rPr>
          <w:rFonts w:ascii="Verdana" w:hAnsi="Verdana" w:cstheme="majorHAnsi"/>
          <w:sz w:val="20"/>
          <w:szCs w:val="20"/>
        </w:rPr>
        <w:t>l’</w:t>
      </w:r>
      <w:r w:rsidRPr="00DB33D9">
        <w:rPr>
          <w:rFonts w:ascii="Verdana" w:hAnsi="Verdana" w:cstheme="majorHAnsi"/>
          <w:sz w:val="20"/>
          <w:szCs w:val="20"/>
        </w:rPr>
        <w:t xml:space="preserve">integrazione dei database delle Aziende con informazioni detenute dalla piattaforma Weople (“Attività di investimento”); </w:t>
      </w:r>
    </w:p>
    <w:p w14:paraId="0B702B79" w14:textId="77777777" w:rsidR="00887665" w:rsidRPr="00DB33D9" w:rsidRDefault="00A4798C" w:rsidP="00A4798C">
      <w:pPr>
        <w:pStyle w:val="ListParagraph"/>
        <w:numPr>
          <w:ilvl w:val="0"/>
          <w:numId w:val="4"/>
        </w:numPr>
        <w:spacing w:before="100" w:beforeAutospacing="1" w:after="100" w:afterAutospacing="1" w:line="276" w:lineRule="auto"/>
        <w:ind w:left="284" w:hanging="284"/>
        <w:jc w:val="both"/>
        <w:rPr>
          <w:rFonts w:ascii="Verdana" w:hAnsi="Verdana" w:cstheme="majorHAnsi"/>
          <w:sz w:val="20"/>
          <w:szCs w:val="20"/>
        </w:rPr>
      </w:pPr>
      <w:r w:rsidRPr="00DB33D9">
        <w:rPr>
          <w:rFonts w:ascii="Verdana" w:hAnsi="Verdana" w:cstheme="majorHAnsi"/>
          <w:sz w:val="20"/>
          <w:szCs w:val="20"/>
        </w:rPr>
        <w:t>i</w:t>
      </w:r>
      <w:r w:rsidR="00887665" w:rsidRPr="00DB33D9">
        <w:rPr>
          <w:rFonts w:ascii="Verdana" w:hAnsi="Verdana" w:cstheme="majorHAnsi"/>
          <w:sz w:val="20"/>
          <w:szCs w:val="20"/>
        </w:rPr>
        <w:t xml:space="preserve">n conseguenza di tale attività, le Aziende riconoscono a Hoda un corrispettivo (anche commisurato ai risultati) che è restituito all’Utente sotto forma di denaro. </w:t>
      </w:r>
    </w:p>
    <w:p w14:paraId="69408A16" w14:textId="77777777" w:rsidR="00CB5D9B" w:rsidRPr="00DB33D9" w:rsidRDefault="00CB5D9B" w:rsidP="00887665">
      <w:pPr>
        <w:jc w:val="both"/>
        <w:rPr>
          <w:rFonts w:asciiTheme="majorHAnsi" w:hAnsiTheme="majorHAnsi" w:cstheme="majorHAnsi"/>
        </w:rPr>
      </w:pPr>
    </w:p>
    <w:p w14:paraId="03A0D576" w14:textId="77777777" w:rsidR="00D65C8A" w:rsidRPr="006C3B43" w:rsidRDefault="00A4798C" w:rsidP="003D161F">
      <w:pPr>
        <w:spacing w:after="120" w:line="276" w:lineRule="auto"/>
        <w:jc w:val="both"/>
        <w:rPr>
          <w:rFonts w:ascii="Verdana" w:hAnsi="Verdana" w:cstheme="majorHAnsi"/>
          <w:b/>
          <w:color w:val="FF0000"/>
          <w:sz w:val="20"/>
          <w:szCs w:val="20"/>
        </w:rPr>
      </w:pPr>
      <w:r w:rsidRPr="006C3B43">
        <w:rPr>
          <w:rFonts w:ascii="Verdana" w:hAnsi="Verdana" w:cstheme="majorHAnsi"/>
          <w:b/>
          <w:color w:val="FF0000"/>
          <w:sz w:val="20"/>
          <w:szCs w:val="20"/>
        </w:rPr>
        <w:t xml:space="preserve">Le richieste alle aziende </w:t>
      </w:r>
    </w:p>
    <w:p w14:paraId="24BC8442" w14:textId="77777777" w:rsidR="00AE564C" w:rsidRPr="00DB33D9" w:rsidRDefault="00AE564C" w:rsidP="00AE564C">
      <w:pPr>
        <w:spacing w:after="120" w:line="276" w:lineRule="auto"/>
        <w:jc w:val="both"/>
        <w:rPr>
          <w:rFonts w:ascii="Verdana" w:hAnsi="Verdana" w:cstheme="majorHAnsi"/>
          <w:b/>
          <w:sz w:val="20"/>
          <w:szCs w:val="20"/>
        </w:rPr>
      </w:pPr>
      <w:r w:rsidRPr="00DB33D9">
        <w:rPr>
          <w:rFonts w:ascii="Verdana" w:eastAsiaTheme="minorHAnsi" w:hAnsi="Verdana" w:cstheme="majorHAnsi"/>
          <w:sz w:val="20"/>
          <w:szCs w:val="20"/>
          <w:lang w:eastAsia="en-US"/>
        </w:rPr>
        <w:t xml:space="preserve">Come sopra accennato, molte imprese associate a Federdistribuzione hanno ricevuto da Hoda, tramite Weople, richieste di portabilità dei dati relativi ai propri clienti. L’invio dei dati doveva avvenire </w:t>
      </w:r>
      <w:r w:rsidRPr="00DB33D9">
        <w:rPr>
          <w:rFonts w:ascii="Verdana" w:hAnsi="Verdana" w:cs="Arial"/>
          <w:sz w:val="20"/>
          <w:szCs w:val="20"/>
        </w:rPr>
        <w:t xml:space="preserve">in un formato strutturato, di uso comune e leggibile da dispositivo automatico. In particolare, le richieste hanno avuto ad oggetto la trasmissione dei seguenti dati: </w:t>
      </w:r>
      <w:r w:rsidRPr="00DB33D9">
        <w:rPr>
          <w:rFonts w:ascii="Verdana" w:hAnsi="Verdana" w:cs="Arial"/>
          <w:b/>
          <w:sz w:val="20"/>
          <w:szCs w:val="20"/>
          <w:u w:val="single"/>
        </w:rPr>
        <w:t>"</w:t>
      </w:r>
      <w:r w:rsidRPr="00DB33D9">
        <w:rPr>
          <w:rFonts w:ascii="Verdana" w:hAnsi="Verdana"/>
          <w:b/>
          <w:i/>
          <w:iCs/>
          <w:sz w:val="20"/>
          <w:szCs w:val="20"/>
          <w:u w:val="single"/>
        </w:rPr>
        <w:t>atti di acquisto comprensivi di descrizione prodotto, codice ean (o riconducibile all’ean) del prodotto, quantità e prezzo, indicando separatamente il valore assoluto del singolo pezzo e lo sconto, se applicato; Spesa complessiva; Luogo/punto vendita; Data e/o timestamp</w:t>
      </w:r>
      <w:r w:rsidRPr="00DB33D9">
        <w:rPr>
          <w:rFonts w:ascii="Verdana" w:hAnsi="Verdana"/>
          <w:b/>
          <w:sz w:val="20"/>
          <w:szCs w:val="20"/>
          <w:u w:val="single"/>
        </w:rPr>
        <w:t>."</w:t>
      </w:r>
    </w:p>
    <w:p w14:paraId="6F2AA1EE" w14:textId="77777777" w:rsidR="00AE564C" w:rsidRPr="00DB33D9" w:rsidRDefault="00AE564C" w:rsidP="00AE564C">
      <w:pPr>
        <w:spacing w:line="276" w:lineRule="auto"/>
        <w:jc w:val="both"/>
        <w:rPr>
          <w:rFonts w:ascii="Verdana" w:eastAsiaTheme="minorHAnsi" w:hAnsi="Verdana" w:cstheme="majorHAnsi"/>
          <w:sz w:val="20"/>
          <w:szCs w:val="20"/>
          <w:lang w:eastAsia="en-US"/>
        </w:rPr>
      </w:pPr>
    </w:p>
    <w:p w14:paraId="51930C04" w14:textId="77777777" w:rsidR="00AE564C" w:rsidRPr="00DB33D9" w:rsidRDefault="00AE564C" w:rsidP="00AE564C">
      <w:pPr>
        <w:spacing w:line="276" w:lineRule="auto"/>
        <w:jc w:val="both"/>
        <w:rPr>
          <w:rFonts w:ascii="Verdana" w:eastAsiaTheme="minorHAnsi" w:hAnsi="Verdana" w:cstheme="majorHAnsi"/>
          <w:sz w:val="20"/>
          <w:szCs w:val="20"/>
          <w:lang w:eastAsia="en-US"/>
        </w:rPr>
      </w:pPr>
      <w:r w:rsidRPr="00DB33D9">
        <w:rPr>
          <w:rFonts w:ascii="Verdana" w:eastAsiaTheme="minorHAnsi" w:hAnsi="Verdana" w:cstheme="majorHAnsi"/>
          <w:sz w:val="20"/>
          <w:szCs w:val="20"/>
          <w:lang w:eastAsia="en-US"/>
        </w:rPr>
        <w:t xml:space="preserve">Inizialmente le richieste non erano riconducibili al singolo l’interessato, successivamente, alle email </w:t>
      </w:r>
      <w:r w:rsidRPr="00DB33D9">
        <w:rPr>
          <w:rFonts w:ascii="Verdana" w:hAnsi="Verdana" w:cs="Arial"/>
          <w:sz w:val="20"/>
          <w:szCs w:val="20"/>
        </w:rPr>
        <w:t xml:space="preserve">sono state allegate in </w:t>
      </w:r>
      <w:r>
        <w:rPr>
          <w:rFonts w:ascii="Verdana" w:hAnsi="Verdana" w:cs="Arial"/>
          <w:sz w:val="20"/>
          <w:szCs w:val="20"/>
        </w:rPr>
        <w:t xml:space="preserve">forma elettronica </w:t>
      </w:r>
      <w:r w:rsidRPr="00DB33D9">
        <w:rPr>
          <w:rFonts w:ascii="Verdana" w:hAnsi="Verdana" w:cs="Arial"/>
          <w:sz w:val="20"/>
          <w:szCs w:val="20"/>
        </w:rPr>
        <w:t>le deleghe conferite a Hoda/Weople dai clienti, supportate mediante caricamento sulla piattaforma Weople dei relativi documenti d'identità dei clienti, consultabili dalle aziende, per finalità di identificazione, attraverso l'accesso ad uno specifico link.</w:t>
      </w:r>
    </w:p>
    <w:p w14:paraId="1140C64E" w14:textId="77777777" w:rsidR="00AE564C" w:rsidRPr="00DB33D9" w:rsidRDefault="00AE564C" w:rsidP="00AE564C">
      <w:pPr>
        <w:spacing w:before="100" w:beforeAutospacing="1" w:after="100" w:afterAutospacing="1" w:line="276" w:lineRule="auto"/>
        <w:jc w:val="both"/>
        <w:rPr>
          <w:rFonts w:ascii="Verdana" w:hAnsi="Verdana" w:cs="Arial"/>
          <w:i/>
          <w:iCs/>
          <w:sz w:val="20"/>
          <w:szCs w:val="20"/>
        </w:rPr>
      </w:pPr>
      <w:r w:rsidRPr="00DB33D9">
        <w:rPr>
          <w:rFonts w:ascii="Verdana" w:hAnsi="Verdana" w:cs="Arial"/>
          <w:sz w:val="20"/>
          <w:szCs w:val="20"/>
        </w:rPr>
        <w:t>Hoda S.r.l. ha anche proposto alle imprese di prendere contatto con il proprio DPO con le seguenti finalità e prospettive:</w:t>
      </w:r>
      <w:r w:rsidRPr="00DB33D9">
        <w:rPr>
          <w:rFonts w:ascii="Verdana" w:hAnsi="Verdana" w:cs="Arial"/>
          <w:i/>
          <w:iCs/>
          <w:sz w:val="20"/>
          <w:szCs w:val="20"/>
        </w:rPr>
        <w:t xml:space="preserve"> "al fine di valutare la predisposizione di appositi strumenti tecnici che facilitino il passaggio delle comunicazioni tra </w:t>
      </w:r>
      <w:r w:rsidRPr="00DB33D9">
        <w:rPr>
          <w:rStyle w:val="gmail-m-5957789504559009664m-6450304933538994858m8026014590109406778m3958173937735085585gmail-il"/>
          <w:rFonts w:ascii="Verdana" w:hAnsi="Verdana" w:cs="Arial"/>
          <w:i/>
          <w:iCs/>
          <w:sz w:val="20"/>
          <w:szCs w:val="20"/>
        </w:rPr>
        <w:t>Weople</w:t>
      </w:r>
      <w:r w:rsidRPr="00DB33D9">
        <w:rPr>
          <w:rFonts w:ascii="Verdana" w:hAnsi="Verdana" w:cs="Arial"/>
          <w:i/>
          <w:iCs/>
          <w:sz w:val="20"/>
          <w:szCs w:val="20"/>
        </w:rPr>
        <w:t xml:space="preserve"> e la vostra organizzazione e viceversa. </w:t>
      </w:r>
      <w:r w:rsidRPr="00DB33D9">
        <w:rPr>
          <w:rFonts w:ascii="Verdana" w:hAnsi="Verdana" w:cs="Arial"/>
          <w:i/>
          <w:iCs/>
          <w:sz w:val="20"/>
          <w:szCs w:val="20"/>
          <w:u w:val="single"/>
        </w:rPr>
        <w:t>Potremo anche mettere a punto insieme dei possibili vantaggi per Voi</w:t>
      </w:r>
      <w:r w:rsidRPr="00DB33D9">
        <w:rPr>
          <w:rFonts w:ascii="Verdana" w:hAnsi="Verdana" w:cs="Arial"/>
          <w:i/>
          <w:iCs/>
          <w:sz w:val="20"/>
          <w:szCs w:val="20"/>
        </w:rPr>
        <w:t>".</w:t>
      </w:r>
    </w:p>
    <w:p w14:paraId="13FD8050" w14:textId="77777777" w:rsidR="00D65C8A" w:rsidRPr="00B87E4C" w:rsidRDefault="00D65C8A" w:rsidP="003D161F">
      <w:pPr>
        <w:spacing w:after="120" w:line="276" w:lineRule="auto"/>
        <w:jc w:val="both"/>
        <w:rPr>
          <w:rFonts w:ascii="Verdana" w:hAnsi="Verdana"/>
          <w:b/>
          <w:color w:val="FF0000"/>
          <w:sz w:val="20"/>
          <w:szCs w:val="20"/>
        </w:rPr>
      </w:pPr>
      <w:r w:rsidRPr="00B87E4C">
        <w:rPr>
          <w:rFonts w:ascii="Verdana" w:hAnsi="Verdana" w:cs="Arial"/>
          <w:b/>
          <w:iCs/>
          <w:color w:val="FF0000"/>
          <w:sz w:val="20"/>
          <w:szCs w:val="20"/>
        </w:rPr>
        <w:t>Profili di criticità</w:t>
      </w:r>
    </w:p>
    <w:p w14:paraId="598733AD" w14:textId="32DB8E2B" w:rsidR="00D65C8A" w:rsidRPr="00DB33D9" w:rsidRDefault="003D161F" w:rsidP="003D161F">
      <w:pPr>
        <w:spacing w:after="120" w:line="276" w:lineRule="auto"/>
        <w:jc w:val="both"/>
        <w:rPr>
          <w:rFonts w:ascii="Verdana" w:hAnsi="Verdana"/>
          <w:sz w:val="20"/>
          <w:szCs w:val="20"/>
        </w:rPr>
      </w:pPr>
      <w:r w:rsidRPr="00DB33D9">
        <w:rPr>
          <w:rFonts w:ascii="Verdana" w:hAnsi="Verdana"/>
          <w:sz w:val="20"/>
          <w:szCs w:val="20"/>
        </w:rPr>
        <w:t>D</w:t>
      </w:r>
      <w:r w:rsidR="00D65C8A" w:rsidRPr="00DB33D9">
        <w:rPr>
          <w:rFonts w:ascii="Verdana" w:hAnsi="Verdana"/>
          <w:sz w:val="20"/>
          <w:szCs w:val="20"/>
        </w:rPr>
        <w:t xml:space="preserve">all’operazione sopra descritta </w:t>
      </w:r>
      <w:r w:rsidRPr="00DB33D9">
        <w:rPr>
          <w:rFonts w:ascii="Verdana" w:hAnsi="Verdana"/>
          <w:sz w:val="20"/>
          <w:szCs w:val="20"/>
        </w:rPr>
        <w:t>po</w:t>
      </w:r>
      <w:r w:rsidR="00DB33D9" w:rsidRPr="00DB33D9">
        <w:rPr>
          <w:rFonts w:ascii="Verdana" w:hAnsi="Verdana"/>
          <w:sz w:val="20"/>
          <w:szCs w:val="20"/>
        </w:rPr>
        <w:t>sson</w:t>
      </w:r>
      <w:r w:rsidRPr="00DB33D9">
        <w:rPr>
          <w:rFonts w:ascii="Verdana" w:hAnsi="Verdana"/>
          <w:sz w:val="20"/>
          <w:szCs w:val="20"/>
        </w:rPr>
        <w:t xml:space="preserve">o derivare </w:t>
      </w:r>
      <w:r w:rsidR="00DB33D9" w:rsidRPr="00DB33D9">
        <w:rPr>
          <w:rFonts w:ascii="Verdana" w:hAnsi="Verdana"/>
          <w:sz w:val="20"/>
          <w:szCs w:val="20"/>
        </w:rPr>
        <w:t xml:space="preserve">conseguenze </w:t>
      </w:r>
      <w:r w:rsidR="004361E5" w:rsidRPr="00DB33D9">
        <w:rPr>
          <w:rFonts w:ascii="Verdana" w:hAnsi="Verdana"/>
          <w:sz w:val="20"/>
          <w:szCs w:val="20"/>
        </w:rPr>
        <w:t xml:space="preserve">anche sotto profili </w:t>
      </w:r>
      <w:r w:rsidR="00DB33D9" w:rsidRPr="00DB33D9">
        <w:rPr>
          <w:rFonts w:ascii="Verdana" w:hAnsi="Verdana"/>
          <w:sz w:val="20"/>
          <w:szCs w:val="20"/>
        </w:rPr>
        <w:t xml:space="preserve">diversi dalla tutela della </w:t>
      </w:r>
      <w:r w:rsidR="004361E5" w:rsidRPr="00DB33D9">
        <w:rPr>
          <w:rFonts w:ascii="Verdana" w:hAnsi="Verdana"/>
          <w:sz w:val="20"/>
          <w:szCs w:val="20"/>
        </w:rPr>
        <w:t xml:space="preserve">privacy e </w:t>
      </w:r>
      <w:r w:rsidR="00D65C8A" w:rsidRPr="00DB33D9">
        <w:rPr>
          <w:rFonts w:ascii="Verdana" w:hAnsi="Verdana"/>
          <w:sz w:val="20"/>
          <w:szCs w:val="20"/>
        </w:rPr>
        <w:t>non immediatamente percepibili</w:t>
      </w:r>
      <w:r w:rsidR="004361E5" w:rsidRPr="00DB33D9">
        <w:rPr>
          <w:rFonts w:ascii="Verdana" w:hAnsi="Verdana"/>
          <w:sz w:val="20"/>
          <w:szCs w:val="20"/>
        </w:rPr>
        <w:t>,</w:t>
      </w:r>
      <w:r w:rsidR="00D65C8A" w:rsidRPr="00DB33D9">
        <w:rPr>
          <w:rFonts w:ascii="Verdana" w:hAnsi="Verdana"/>
          <w:sz w:val="20"/>
          <w:szCs w:val="20"/>
        </w:rPr>
        <w:t xml:space="preserve"> </w:t>
      </w:r>
      <w:r w:rsidRPr="00DB33D9">
        <w:rPr>
          <w:rFonts w:ascii="Verdana" w:hAnsi="Verdana"/>
          <w:sz w:val="20"/>
          <w:szCs w:val="20"/>
        </w:rPr>
        <w:t xml:space="preserve">dovuti al </w:t>
      </w:r>
      <w:r w:rsidRPr="00DB33D9">
        <w:rPr>
          <w:rFonts w:ascii="Verdana" w:hAnsi="Verdana"/>
          <w:b/>
          <w:sz w:val="20"/>
          <w:szCs w:val="20"/>
        </w:rPr>
        <w:t xml:space="preserve">carattere di assoluta novità </w:t>
      </w:r>
      <w:r w:rsidR="00D65C8A" w:rsidRPr="00DB33D9">
        <w:rPr>
          <w:rFonts w:ascii="Verdana" w:hAnsi="Verdana"/>
          <w:b/>
          <w:sz w:val="20"/>
          <w:szCs w:val="20"/>
        </w:rPr>
        <w:t>della norma</w:t>
      </w:r>
      <w:r w:rsidR="00DB33D9" w:rsidRPr="00DB33D9">
        <w:rPr>
          <w:rFonts w:ascii="Verdana" w:hAnsi="Verdana"/>
          <w:b/>
          <w:sz w:val="20"/>
          <w:szCs w:val="20"/>
        </w:rPr>
        <w:t xml:space="preserve"> sulla portabilità dei dati</w:t>
      </w:r>
      <w:r w:rsidR="004361E5" w:rsidRPr="00DB33D9">
        <w:rPr>
          <w:rFonts w:ascii="Verdana" w:hAnsi="Verdana"/>
          <w:sz w:val="20"/>
          <w:szCs w:val="20"/>
        </w:rPr>
        <w:t>, p</w:t>
      </w:r>
      <w:r w:rsidR="00B87E4C">
        <w:rPr>
          <w:rFonts w:ascii="Verdana" w:hAnsi="Verdana"/>
          <w:sz w:val="20"/>
          <w:szCs w:val="20"/>
        </w:rPr>
        <w:t xml:space="preserve">ertanto, </w:t>
      </w:r>
      <w:r w:rsidR="00D65C8A" w:rsidRPr="00DB33D9">
        <w:rPr>
          <w:rFonts w:ascii="Verdana" w:hAnsi="Verdana"/>
          <w:sz w:val="20"/>
          <w:szCs w:val="20"/>
        </w:rPr>
        <w:t>il</w:t>
      </w:r>
      <w:r w:rsidR="00D65C8A" w:rsidRPr="00DB33D9">
        <w:rPr>
          <w:rFonts w:ascii="Verdana" w:hAnsi="Verdana"/>
          <w:b/>
          <w:sz w:val="20"/>
          <w:szCs w:val="20"/>
        </w:rPr>
        <w:t xml:space="preserve"> </w:t>
      </w:r>
      <w:r w:rsidR="00D65C8A" w:rsidRPr="00DB33D9">
        <w:rPr>
          <w:rFonts w:ascii="Verdana" w:hAnsi="Verdana"/>
          <w:sz w:val="20"/>
          <w:szCs w:val="20"/>
        </w:rPr>
        <w:t>rispetto formale d</w:t>
      </w:r>
      <w:r w:rsidR="00DB33D9" w:rsidRPr="00DB33D9">
        <w:rPr>
          <w:rFonts w:ascii="Verdana" w:hAnsi="Verdana"/>
          <w:sz w:val="20"/>
          <w:szCs w:val="20"/>
        </w:rPr>
        <w:t xml:space="preserve">i questa </w:t>
      </w:r>
      <w:r w:rsidR="004361E5" w:rsidRPr="00DB33D9">
        <w:rPr>
          <w:rFonts w:ascii="Verdana" w:hAnsi="Verdana"/>
          <w:sz w:val="20"/>
          <w:szCs w:val="20"/>
        </w:rPr>
        <w:t xml:space="preserve">disciplina </w:t>
      </w:r>
      <w:r w:rsidR="00D65C8A" w:rsidRPr="00DB33D9">
        <w:rPr>
          <w:rFonts w:ascii="Verdana" w:hAnsi="Verdana"/>
          <w:sz w:val="20"/>
          <w:szCs w:val="20"/>
        </w:rPr>
        <w:t xml:space="preserve">(dovere di trasferire i dati a richiesta dell’interessato </w:t>
      </w:r>
      <w:r w:rsidR="004361E5" w:rsidRPr="00DB33D9">
        <w:rPr>
          <w:rFonts w:ascii="Verdana" w:hAnsi="Verdana"/>
          <w:sz w:val="20"/>
          <w:szCs w:val="20"/>
        </w:rPr>
        <w:t>a</w:t>
      </w:r>
      <w:r w:rsidR="00D65C8A" w:rsidRPr="00DB33D9">
        <w:rPr>
          <w:rFonts w:ascii="Verdana" w:hAnsi="Verdana"/>
          <w:sz w:val="20"/>
          <w:szCs w:val="20"/>
        </w:rPr>
        <w:t>d</w:t>
      </w:r>
      <w:r w:rsidR="00D65C8A" w:rsidRPr="00DB33D9">
        <w:rPr>
          <w:rFonts w:ascii="Verdana" w:hAnsi="Verdana"/>
          <w:b/>
          <w:sz w:val="20"/>
          <w:szCs w:val="20"/>
        </w:rPr>
        <w:t xml:space="preserve"> </w:t>
      </w:r>
      <w:r w:rsidR="00D65C8A" w:rsidRPr="00DB33D9">
        <w:rPr>
          <w:rFonts w:ascii="Verdana" w:hAnsi="Verdana"/>
          <w:sz w:val="20"/>
          <w:szCs w:val="20"/>
        </w:rPr>
        <w:t xml:space="preserve">altro Titolare) </w:t>
      </w:r>
      <w:r w:rsidR="00D65C8A" w:rsidRPr="00DB33D9">
        <w:rPr>
          <w:rFonts w:ascii="Verdana" w:hAnsi="Verdana"/>
          <w:b/>
          <w:sz w:val="20"/>
          <w:szCs w:val="20"/>
        </w:rPr>
        <w:t xml:space="preserve">non può </w:t>
      </w:r>
      <w:r w:rsidR="00DB33D9" w:rsidRPr="00DB33D9">
        <w:rPr>
          <w:rFonts w:ascii="Verdana" w:hAnsi="Verdana"/>
          <w:b/>
          <w:sz w:val="20"/>
          <w:szCs w:val="20"/>
        </w:rPr>
        <w:t xml:space="preserve">essere considerato </w:t>
      </w:r>
      <w:r w:rsidR="00D65C8A" w:rsidRPr="00DB33D9">
        <w:rPr>
          <w:rFonts w:ascii="Verdana" w:hAnsi="Verdana"/>
          <w:b/>
          <w:sz w:val="20"/>
          <w:szCs w:val="20"/>
        </w:rPr>
        <w:t>disgiunt</w:t>
      </w:r>
      <w:r w:rsidR="00B87E4C">
        <w:rPr>
          <w:rFonts w:ascii="Verdana" w:hAnsi="Verdana"/>
          <w:b/>
          <w:sz w:val="20"/>
          <w:szCs w:val="20"/>
        </w:rPr>
        <w:t>amente</w:t>
      </w:r>
      <w:r w:rsidR="00D65C8A" w:rsidRPr="00DB33D9">
        <w:rPr>
          <w:rFonts w:ascii="Verdana" w:hAnsi="Verdana"/>
          <w:b/>
          <w:sz w:val="20"/>
          <w:szCs w:val="20"/>
        </w:rPr>
        <w:t xml:space="preserve"> dagli effetti concreti in cui il Progetto si realizza</w:t>
      </w:r>
      <w:r w:rsidR="00D65C8A" w:rsidRPr="00DB33D9">
        <w:rPr>
          <w:rFonts w:ascii="Verdana" w:hAnsi="Verdana"/>
          <w:sz w:val="20"/>
          <w:szCs w:val="20"/>
        </w:rPr>
        <w:t xml:space="preserve"> (acquisizione di dati di prezzo, conoscibilità e valutazione delle strategie commerciali, raccolta di ogni altra informazione che consenta l’alterazione del corretto confronto concorrenziale e un progressivo indebolimento della tutela dei consumatori).</w:t>
      </w:r>
    </w:p>
    <w:p w14:paraId="34524A51" w14:textId="21DECDBE" w:rsidR="00D65C8A" w:rsidRPr="00DB33D9" w:rsidRDefault="004361E5" w:rsidP="00D65C8A">
      <w:pPr>
        <w:spacing w:before="100" w:beforeAutospacing="1" w:after="100" w:afterAutospacing="1" w:line="276" w:lineRule="auto"/>
        <w:jc w:val="both"/>
        <w:rPr>
          <w:rFonts w:ascii="Verdana" w:hAnsi="Verdana"/>
          <w:b/>
          <w:sz w:val="20"/>
          <w:szCs w:val="20"/>
        </w:rPr>
      </w:pPr>
      <w:r w:rsidRPr="00DB33D9">
        <w:rPr>
          <w:rFonts w:ascii="Verdana" w:hAnsi="Verdana"/>
          <w:sz w:val="20"/>
          <w:szCs w:val="20"/>
        </w:rPr>
        <w:t>Considerata l</w:t>
      </w:r>
      <w:r w:rsidR="00D65C8A" w:rsidRPr="00DB33D9">
        <w:rPr>
          <w:rFonts w:ascii="Verdana" w:hAnsi="Verdana"/>
          <w:sz w:val="20"/>
          <w:szCs w:val="20"/>
        </w:rPr>
        <w:t xml:space="preserve">a particolare natura del dato oggetto di portabilità </w:t>
      </w:r>
      <w:r w:rsidRPr="00DB33D9">
        <w:rPr>
          <w:rFonts w:ascii="Verdana" w:hAnsi="Verdana"/>
          <w:sz w:val="20"/>
          <w:szCs w:val="20"/>
        </w:rPr>
        <w:t xml:space="preserve">si ritiene opportuna una </w:t>
      </w:r>
      <w:r w:rsidR="00D65C8A" w:rsidRPr="00DB33D9">
        <w:rPr>
          <w:rFonts w:ascii="Verdana" w:hAnsi="Verdana"/>
          <w:sz w:val="20"/>
          <w:szCs w:val="20"/>
        </w:rPr>
        <w:t>valuta</w:t>
      </w:r>
      <w:r w:rsidRPr="00DB33D9">
        <w:rPr>
          <w:rFonts w:ascii="Verdana" w:hAnsi="Verdana"/>
          <w:sz w:val="20"/>
          <w:szCs w:val="20"/>
        </w:rPr>
        <w:t>zion</w:t>
      </w:r>
      <w:r w:rsidR="00D65C8A" w:rsidRPr="00DB33D9">
        <w:rPr>
          <w:rFonts w:ascii="Verdana" w:hAnsi="Verdana"/>
          <w:sz w:val="20"/>
          <w:szCs w:val="20"/>
        </w:rPr>
        <w:t xml:space="preserve">e </w:t>
      </w:r>
      <w:r w:rsidRPr="00DB33D9">
        <w:rPr>
          <w:rFonts w:ascii="Verdana" w:hAnsi="Verdana"/>
          <w:sz w:val="20"/>
          <w:szCs w:val="20"/>
        </w:rPr>
        <w:t>attenta dell</w:t>
      </w:r>
      <w:r w:rsidR="00D65C8A" w:rsidRPr="00DB33D9">
        <w:rPr>
          <w:rFonts w:ascii="Verdana" w:hAnsi="Verdana"/>
          <w:sz w:val="20"/>
          <w:szCs w:val="20"/>
        </w:rPr>
        <w:t xml:space="preserve">’operazione </w:t>
      </w:r>
      <w:r w:rsidRPr="00DB33D9">
        <w:rPr>
          <w:rFonts w:ascii="Verdana" w:hAnsi="Verdana"/>
          <w:sz w:val="20"/>
          <w:szCs w:val="20"/>
        </w:rPr>
        <w:t xml:space="preserve">posta in essere da Hoda </w:t>
      </w:r>
      <w:r w:rsidR="00D65C8A" w:rsidRPr="00DB33D9">
        <w:rPr>
          <w:rFonts w:ascii="Verdana" w:hAnsi="Verdana"/>
          <w:sz w:val="20"/>
          <w:szCs w:val="20"/>
        </w:rPr>
        <w:t xml:space="preserve">poiché la tutela dei dati opera certamente in favore dell’interessato, </w:t>
      </w:r>
      <w:r w:rsidRPr="00DB33D9">
        <w:rPr>
          <w:rFonts w:ascii="Verdana" w:hAnsi="Verdana"/>
          <w:sz w:val="20"/>
          <w:szCs w:val="20"/>
        </w:rPr>
        <w:t>ma produce effetti anche sul T</w:t>
      </w:r>
      <w:r w:rsidR="00D65C8A" w:rsidRPr="00DB33D9">
        <w:rPr>
          <w:rFonts w:ascii="Verdana" w:hAnsi="Verdana"/>
          <w:sz w:val="20"/>
          <w:szCs w:val="20"/>
        </w:rPr>
        <w:t>itolare</w:t>
      </w:r>
      <w:r w:rsidR="00DB33D9" w:rsidRPr="00DB33D9">
        <w:rPr>
          <w:rFonts w:ascii="Verdana" w:hAnsi="Verdana"/>
          <w:sz w:val="20"/>
          <w:szCs w:val="20"/>
        </w:rPr>
        <w:t xml:space="preserve"> e </w:t>
      </w:r>
      <w:r w:rsidR="00DB33D9" w:rsidRPr="00DB33D9">
        <w:rPr>
          <w:rFonts w:ascii="Verdana" w:hAnsi="Verdana"/>
          <w:b/>
          <w:sz w:val="20"/>
          <w:szCs w:val="20"/>
        </w:rPr>
        <w:t>sul corretto sviluppo delle dinamiche concorrenziali del</w:t>
      </w:r>
      <w:r w:rsidR="00D65C8A" w:rsidRPr="00DB33D9">
        <w:rPr>
          <w:rFonts w:ascii="Verdana" w:hAnsi="Verdana"/>
          <w:b/>
          <w:sz w:val="20"/>
          <w:szCs w:val="20"/>
        </w:rPr>
        <w:t xml:space="preserve"> Mercato</w:t>
      </w:r>
      <w:r w:rsidRPr="00DB33D9">
        <w:rPr>
          <w:rFonts w:ascii="Verdana" w:hAnsi="Verdana"/>
          <w:b/>
          <w:sz w:val="20"/>
          <w:szCs w:val="20"/>
        </w:rPr>
        <w:t>.</w:t>
      </w:r>
      <w:r w:rsidR="00B87E4C">
        <w:rPr>
          <w:rFonts w:ascii="Verdana" w:hAnsi="Verdana"/>
          <w:b/>
          <w:sz w:val="20"/>
          <w:szCs w:val="20"/>
        </w:rPr>
        <w:t xml:space="preserve"> </w:t>
      </w:r>
      <w:r w:rsidR="00B87E4C" w:rsidRPr="00B87E4C">
        <w:rPr>
          <w:rFonts w:ascii="Verdana" w:hAnsi="Verdana"/>
          <w:sz w:val="20"/>
          <w:szCs w:val="20"/>
        </w:rPr>
        <w:t>È di tutta evid</w:t>
      </w:r>
      <w:r w:rsidR="00B87E4C">
        <w:rPr>
          <w:rFonts w:ascii="Verdana" w:hAnsi="Verdana"/>
          <w:sz w:val="20"/>
          <w:szCs w:val="20"/>
        </w:rPr>
        <w:t>e</w:t>
      </w:r>
      <w:r w:rsidR="00B87E4C" w:rsidRPr="00B87E4C">
        <w:rPr>
          <w:rFonts w:ascii="Verdana" w:hAnsi="Verdana"/>
          <w:sz w:val="20"/>
          <w:szCs w:val="20"/>
        </w:rPr>
        <w:t>nza, in</w:t>
      </w:r>
      <w:r w:rsidR="00B87E4C">
        <w:rPr>
          <w:rFonts w:ascii="Verdana" w:hAnsi="Verdana"/>
          <w:sz w:val="20"/>
          <w:szCs w:val="20"/>
        </w:rPr>
        <w:t>f</w:t>
      </w:r>
      <w:r w:rsidR="00B87E4C" w:rsidRPr="00B87E4C">
        <w:rPr>
          <w:rFonts w:ascii="Verdana" w:hAnsi="Verdana"/>
          <w:sz w:val="20"/>
          <w:szCs w:val="20"/>
        </w:rPr>
        <w:t>atti, come</w:t>
      </w:r>
      <w:r w:rsidR="00B87E4C">
        <w:rPr>
          <w:rFonts w:ascii="Verdana" w:hAnsi="Verdana"/>
          <w:sz w:val="20"/>
          <w:szCs w:val="20"/>
        </w:rPr>
        <w:t xml:space="preserve"> i dati richiesti da Hoda </w:t>
      </w:r>
      <w:r w:rsidR="00B87E4C" w:rsidRPr="00B87E4C">
        <w:rPr>
          <w:rFonts w:ascii="Verdana" w:hAnsi="Verdana"/>
          <w:sz w:val="20"/>
          <w:szCs w:val="20"/>
        </w:rPr>
        <w:t>presentino implicazioni specifiche ai fini delle regole antitrust</w:t>
      </w:r>
      <w:r w:rsidR="00B87E4C">
        <w:rPr>
          <w:rFonts w:ascii="Verdana" w:hAnsi="Verdana"/>
          <w:sz w:val="20"/>
          <w:szCs w:val="20"/>
        </w:rPr>
        <w:t xml:space="preserve">, in quanto riconducibili anche </w:t>
      </w:r>
      <w:r w:rsidR="00B87E4C" w:rsidRPr="00B87E4C">
        <w:rPr>
          <w:rFonts w:ascii="Verdana" w:hAnsi="Verdana"/>
          <w:sz w:val="20"/>
          <w:szCs w:val="20"/>
        </w:rPr>
        <w:t>le strategie commerciali e di mercato delle imprese</w:t>
      </w:r>
      <w:r w:rsidR="00B87E4C">
        <w:rPr>
          <w:rFonts w:ascii="Verdana" w:hAnsi="Verdana"/>
          <w:sz w:val="20"/>
          <w:szCs w:val="20"/>
        </w:rPr>
        <w:t>.</w:t>
      </w:r>
      <w:r w:rsidR="00B87E4C" w:rsidRPr="00B87E4C">
        <w:rPr>
          <w:rFonts w:ascii="Verdana" w:hAnsi="Verdana"/>
          <w:sz w:val="20"/>
          <w:szCs w:val="20"/>
        </w:rPr>
        <w:t xml:space="preserve"> </w:t>
      </w:r>
    </w:p>
    <w:p w14:paraId="7811270F" w14:textId="218CE81B" w:rsidR="00D65C8A" w:rsidRPr="00DB33D9" w:rsidRDefault="00D65C8A" w:rsidP="00D65C8A">
      <w:pPr>
        <w:spacing w:before="100" w:beforeAutospacing="1" w:after="100" w:afterAutospacing="1" w:line="276" w:lineRule="auto"/>
        <w:jc w:val="both"/>
        <w:rPr>
          <w:rFonts w:ascii="Verdana" w:hAnsi="Verdana"/>
          <w:sz w:val="20"/>
          <w:szCs w:val="20"/>
        </w:rPr>
      </w:pPr>
      <w:r w:rsidRPr="00DB33D9">
        <w:rPr>
          <w:rFonts w:ascii="Verdana" w:hAnsi="Verdana"/>
          <w:sz w:val="20"/>
          <w:szCs w:val="20"/>
        </w:rPr>
        <w:lastRenderedPageBreak/>
        <w:t>Con riferimento a quest’ultimo punto,</w:t>
      </w:r>
      <w:r w:rsidR="00A27E70" w:rsidRPr="00DB33D9">
        <w:rPr>
          <w:rFonts w:ascii="Verdana" w:hAnsi="Verdana"/>
          <w:sz w:val="20"/>
          <w:szCs w:val="20"/>
        </w:rPr>
        <w:t xml:space="preserve"> si ritiene in</w:t>
      </w:r>
      <w:r w:rsidR="00DE47E9" w:rsidRPr="00DB33D9">
        <w:rPr>
          <w:rFonts w:ascii="Verdana" w:hAnsi="Verdana"/>
          <w:sz w:val="20"/>
          <w:szCs w:val="20"/>
        </w:rPr>
        <w:t>n</w:t>
      </w:r>
      <w:r w:rsidR="00A27E70" w:rsidRPr="00DB33D9">
        <w:rPr>
          <w:rFonts w:ascii="Verdana" w:hAnsi="Verdana"/>
          <w:sz w:val="20"/>
          <w:szCs w:val="20"/>
        </w:rPr>
        <w:t xml:space="preserve">anzitutto che </w:t>
      </w:r>
      <w:r w:rsidRPr="00DB33D9">
        <w:rPr>
          <w:rFonts w:ascii="Verdana" w:hAnsi="Verdana"/>
          <w:sz w:val="20"/>
          <w:szCs w:val="20"/>
        </w:rPr>
        <w:t>Hoda, in qualità di nuovo Titolare del trattamento, dovr</w:t>
      </w:r>
      <w:r w:rsidR="00DE47E9" w:rsidRPr="00DB33D9">
        <w:rPr>
          <w:rFonts w:ascii="Verdana" w:hAnsi="Verdana"/>
          <w:sz w:val="20"/>
          <w:szCs w:val="20"/>
        </w:rPr>
        <w:t>à</w:t>
      </w:r>
      <w:r w:rsidRPr="00DB33D9">
        <w:rPr>
          <w:rFonts w:ascii="Verdana" w:hAnsi="Verdana"/>
          <w:sz w:val="20"/>
          <w:szCs w:val="20"/>
        </w:rPr>
        <w:t xml:space="preserve"> garantire il </w:t>
      </w:r>
      <w:r w:rsidRPr="00DB33D9">
        <w:rPr>
          <w:rFonts w:ascii="Verdana" w:hAnsi="Verdana"/>
          <w:b/>
          <w:sz w:val="20"/>
          <w:szCs w:val="20"/>
        </w:rPr>
        <w:t>pieno rispetto della normativa antitrust</w:t>
      </w:r>
      <w:r w:rsidRPr="00DB33D9">
        <w:rPr>
          <w:rFonts w:ascii="Verdana" w:hAnsi="Verdana"/>
          <w:sz w:val="20"/>
          <w:szCs w:val="20"/>
        </w:rPr>
        <w:t xml:space="preserve"> e dimostrare di non avere posto in essere un’operazione volta ad eludere il divieto di scambio informazioni tra </w:t>
      </w:r>
      <w:r w:rsidR="00DB33D9" w:rsidRPr="00DB33D9">
        <w:rPr>
          <w:rFonts w:ascii="Verdana" w:hAnsi="Verdana"/>
          <w:sz w:val="20"/>
          <w:szCs w:val="20"/>
        </w:rPr>
        <w:t>essa</w:t>
      </w:r>
      <w:r w:rsidRPr="00DB33D9">
        <w:rPr>
          <w:rFonts w:ascii="Verdana" w:hAnsi="Verdana"/>
          <w:sz w:val="20"/>
          <w:szCs w:val="20"/>
        </w:rPr>
        <w:t xml:space="preserve"> </w:t>
      </w:r>
      <w:r w:rsidR="00DB33D9" w:rsidRPr="00DB33D9">
        <w:rPr>
          <w:rFonts w:ascii="Verdana" w:hAnsi="Verdana"/>
          <w:sz w:val="20"/>
          <w:szCs w:val="20"/>
        </w:rPr>
        <w:t xml:space="preserve">stessa </w:t>
      </w:r>
      <w:r w:rsidRPr="00DB33D9">
        <w:rPr>
          <w:rFonts w:ascii="Verdana" w:hAnsi="Verdana"/>
          <w:sz w:val="20"/>
          <w:szCs w:val="20"/>
        </w:rPr>
        <w:t>e soggetti che eventualmente partecipano a Hoda (</w:t>
      </w:r>
      <w:r w:rsidR="00B87E4C">
        <w:rPr>
          <w:rFonts w:ascii="Verdana" w:hAnsi="Verdana"/>
          <w:sz w:val="20"/>
          <w:szCs w:val="20"/>
        </w:rPr>
        <w:t xml:space="preserve">nella compagine societaria </w:t>
      </w:r>
      <w:r w:rsidR="00DB33D9" w:rsidRPr="00DB33D9">
        <w:rPr>
          <w:rFonts w:ascii="Verdana" w:hAnsi="Verdana"/>
          <w:sz w:val="20"/>
          <w:szCs w:val="20"/>
        </w:rPr>
        <w:t xml:space="preserve">vi sono persone fisiche/giuridiche </w:t>
      </w:r>
      <w:r w:rsidRPr="00DB33D9">
        <w:rPr>
          <w:rFonts w:ascii="Verdana" w:hAnsi="Verdana"/>
          <w:sz w:val="20"/>
          <w:szCs w:val="20"/>
        </w:rPr>
        <w:t xml:space="preserve">riferibili ad altra </w:t>
      </w:r>
      <w:r w:rsidR="00DB33D9" w:rsidRPr="00DB33D9">
        <w:rPr>
          <w:rFonts w:ascii="Verdana" w:hAnsi="Verdana"/>
          <w:sz w:val="20"/>
          <w:szCs w:val="20"/>
        </w:rPr>
        <w:t>a</w:t>
      </w:r>
      <w:r w:rsidRPr="00DB33D9">
        <w:rPr>
          <w:rFonts w:ascii="Verdana" w:hAnsi="Verdana"/>
          <w:sz w:val="20"/>
          <w:szCs w:val="20"/>
        </w:rPr>
        <w:t xml:space="preserve">zienda che opera nel medesimo mercato della Distribuzione Commerciale). </w:t>
      </w:r>
    </w:p>
    <w:p w14:paraId="3C692421" w14:textId="457B6E21" w:rsidR="00A4798C" w:rsidRPr="00DB33D9" w:rsidRDefault="00DB33D9" w:rsidP="00D65C8A">
      <w:pPr>
        <w:spacing w:before="100" w:beforeAutospacing="1" w:after="100" w:afterAutospacing="1" w:line="276" w:lineRule="auto"/>
        <w:jc w:val="both"/>
        <w:rPr>
          <w:rFonts w:ascii="Verdana" w:hAnsi="Verdana"/>
          <w:sz w:val="20"/>
          <w:szCs w:val="20"/>
        </w:rPr>
      </w:pPr>
      <w:r w:rsidRPr="00DB33D9">
        <w:rPr>
          <w:rFonts w:ascii="Verdana" w:hAnsi="Verdana"/>
          <w:sz w:val="20"/>
          <w:szCs w:val="20"/>
        </w:rPr>
        <w:t>In secondo luogo</w:t>
      </w:r>
      <w:r w:rsidR="00B87E4C">
        <w:rPr>
          <w:rFonts w:ascii="Verdana" w:hAnsi="Verdana"/>
          <w:sz w:val="20"/>
          <w:szCs w:val="20"/>
        </w:rPr>
        <w:t>,</w:t>
      </w:r>
      <w:r w:rsidRPr="00DB33D9">
        <w:rPr>
          <w:rFonts w:ascii="Verdana" w:hAnsi="Verdana"/>
          <w:sz w:val="20"/>
          <w:szCs w:val="20"/>
        </w:rPr>
        <w:t xml:space="preserve"> v</w:t>
      </w:r>
      <w:r w:rsidR="00D65C8A" w:rsidRPr="00DB33D9">
        <w:rPr>
          <w:rFonts w:ascii="Verdana" w:hAnsi="Verdana"/>
          <w:sz w:val="20"/>
          <w:szCs w:val="20"/>
        </w:rPr>
        <w:t xml:space="preserve">i sono </w:t>
      </w:r>
      <w:r w:rsidRPr="00DB33D9">
        <w:rPr>
          <w:rFonts w:ascii="Verdana" w:hAnsi="Verdana"/>
          <w:sz w:val="20"/>
          <w:szCs w:val="20"/>
        </w:rPr>
        <w:t xml:space="preserve">nel caso in esame </w:t>
      </w:r>
      <w:r w:rsidR="00D65C8A" w:rsidRPr="00DB33D9">
        <w:rPr>
          <w:rFonts w:ascii="Verdana" w:hAnsi="Verdana"/>
          <w:sz w:val="20"/>
          <w:szCs w:val="20"/>
        </w:rPr>
        <w:t>alcuni aspetti critici</w:t>
      </w:r>
      <w:r w:rsidRPr="00DB33D9">
        <w:rPr>
          <w:rFonts w:ascii="Verdana" w:hAnsi="Verdana"/>
          <w:sz w:val="20"/>
          <w:szCs w:val="20"/>
        </w:rPr>
        <w:t xml:space="preserve">, quali la </w:t>
      </w:r>
      <w:r w:rsidR="00D65C8A" w:rsidRPr="00DB33D9">
        <w:rPr>
          <w:rFonts w:ascii="Verdana" w:hAnsi="Verdana"/>
          <w:sz w:val="20"/>
          <w:szCs w:val="20"/>
        </w:rPr>
        <w:t>necessità di evitare lo scambio</w:t>
      </w:r>
      <w:r w:rsidRPr="00DB33D9">
        <w:rPr>
          <w:rFonts w:ascii="Verdana" w:hAnsi="Verdana"/>
          <w:sz w:val="20"/>
          <w:szCs w:val="20"/>
        </w:rPr>
        <w:t xml:space="preserve"> di</w:t>
      </w:r>
      <w:r w:rsidR="00D65C8A" w:rsidRPr="00DB33D9">
        <w:rPr>
          <w:rFonts w:ascii="Verdana" w:hAnsi="Verdana"/>
          <w:sz w:val="20"/>
          <w:szCs w:val="20"/>
        </w:rPr>
        <w:t xml:space="preserve"> informazioni, </w:t>
      </w:r>
      <w:r w:rsidRPr="00DB33D9">
        <w:rPr>
          <w:rFonts w:ascii="Verdana" w:hAnsi="Verdana"/>
          <w:sz w:val="20"/>
          <w:szCs w:val="20"/>
        </w:rPr>
        <w:t>l’</w:t>
      </w:r>
      <w:r w:rsidR="00D65C8A" w:rsidRPr="00DB33D9">
        <w:rPr>
          <w:rFonts w:ascii="Verdana" w:hAnsi="Verdana"/>
          <w:sz w:val="20"/>
          <w:szCs w:val="20"/>
        </w:rPr>
        <w:t xml:space="preserve">esigenza di tutelare il dato elaborato, </w:t>
      </w:r>
      <w:r w:rsidRPr="00DB33D9">
        <w:rPr>
          <w:rFonts w:ascii="Verdana" w:hAnsi="Verdana"/>
          <w:sz w:val="20"/>
          <w:szCs w:val="20"/>
        </w:rPr>
        <w:t>l’</w:t>
      </w:r>
      <w:r w:rsidR="00D65C8A" w:rsidRPr="00DB33D9">
        <w:rPr>
          <w:rFonts w:ascii="Verdana" w:hAnsi="Verdana"/>
          <w:sz w:val="20"/>
          <w:szCs w:val="20"/>
        </w:rPr>
        <w:t>opportunità di evitare la concentrazione di grandi quantità di dati in capo a</w:t>
      </w:r>
      <w:r w:rsidRPr="00DB33D9">
        <w:rPr>
          <w:rFonts w:ascii="Verdana" w:hAnsi="Verdana"/>
          <w:sz w:val="20"/>
          <w:szCs w:val="20"/>
        </w:rPr>
        <w:t xml:space="preserve">d un solo </w:t>
      </w:r>
      <w:r w:rsidR="00D65C8A" w:rsidRPr="00DB33D9">
        <w:rPr>
          <w:rFonts w:ascii="Verdana" w:hAnsi="Verdana"/>
          <w:sz w:val="20"/>
          <w:szCs w:val="20"/>
        </w:rPr>
        <w:t>soggetto</w:t>
      </w:r>
      <w:r w:rsidRPr="00DB33D9">
        <w:rPr>
          <w:rFonts w:ascii="Verdana" w:hAnsi="Verdana"/>
          <w:sz w:val="20"/>
          <w:szCs w:val="20"/>
        </w:rPr>
        <w:t>,</w:t>
      </w:r>
      <w:r w:rsidR="00D65C8A" w:rsidRPr="00DB33D9">
        <w:rPr>
          <w:rFonts w:ascii="Verdana" w:hAnsi="Verdana"/>
          <w:sz w:val="20"/>
          <w:szCs w:val="20"/>
        </w:rPr>
        <w:t xml:space="preserve"> c</w:t>
      </w:r>
      <w:r w:rsidR="00B87E4C">
        <w:rPr>
          <w:rFonts w:ascii="Verdana" w:hAnsi="Verdana"/>
          <w:sz w:val="20"/>
          <w:szCs w:val="20"/>
        </w:rPr>
        <w:t>he in ogni caso</w:t>
      </w:r>
      <w:r w:rsidR="00DE47E9" w:rsidRPr="00DB33D9">
        <w:rPr>
          <w:rFonts w:ascii="Verdana" w:hAnsi="Verdana"/>
          <w:b/>
          <w:sz w:val="20"/>
          <w:szCs w:val="20"/>
        </w:rPr>
        <w:t xml:space="preserve"> </w:t>
      </w:r>
      <w:r w:rsidR="00B87E4C">
        <w:rPr>
          <w:rFonts w:ascii="Verdana" w:hAnsi="Verdana"/>
          <w:b/>
          <w:sz w:val="20"/>
          <w:szCs w:val="20"/>
        </w:rPr>
        <w:t>ri</w:t>
      </w:r>
      <w:r w:rsidR="00DE47E9" w:rsidRPr="00DB33D9">
        <w:rPr>
          <w:rFonts w:ascii="Verdana" w:hAnsi="Verdana"/>
          <w:b/>
          <w:sz w:val="20"/>
          <w:szCs w:val="20"/>
        </w:rPr>
        <w:t>chied</w:t>
      </w:r>
      <w:r w:rsidR="00B87E4C">
        <w:rPr>
          <w:rFonts w:ascii="Verdana" w:hAnsi="Verdana"/>
          <w:b/>
          <w:sz w:val="20"/>
          <w:szCs w:val="20"/>
        </w:rPr>
        <w:t>ono</w:t>
      </w:r>
      <w:r w:rsidR="00DE47E9" w:rsidRPr="00DB33D9">
        <w:rPr>
          <w:rFonts w:ascii="Verdana" w:hAnsi="Verdana"/>
          <w:b/>
          <w:sz w:val="20"/>
          <w:szCs w:val="20"/>
        </w:rPr>
        <w:t xml:space="preserve"> </w:t>
      </w:r>
      <w:r w:rsidR="00D65C8A" w:rsidRPr="00DB33D9">
        <w:rPr>
          <w:rFonts w:ascii="Verdana" w:hAnsi="Verdana"/>
          <w:b/>
          <w:sz w:val="20"/>
          <w:szCs w:val="20"/>
        </w:rPr>
        <w:t>l’intervento della A</w:t>
      </w:r>
      <w:r w:rsidR="00DE47E9" w:rsidRPr="00DB33D9">
        <w:rPr>
          <w:rFonts w:ascii="Verdana" w:hAnsi="Verdana"/>
          <w:b/>
          <w:sz w:val="20"/>
          <w:szCs w:val="20"/>
        </w:rPr>
        <w:t xml:space="preserve">utorità Antitrust </w:t>
      </w:r>
      <w:r w:rsidR="00D65C8A" w:rsidRPr="00DB33D9">
        <w:rPr>
          <w:rFonts w:ascii="Verdana" w:hAnsi="Verdana"/>
          <w:b/>
          <w:sz w:val="20"/>
          <w:szCs w:val="20"/>
        </w:rPr>
        <w:t xml:space="preserve">che da </w:t>
      </w:r>
      <w:r w:rsidR="00DE47E9" w:rsidRPr="00DB33D9">
        <w:rPr>
          <w:rFonts w:ascii="Verdana" w:hAnsi="Verdana"/>
          <w:b/>
          <w:sz w:val="20"/>
          <w:szCs w:val="20"/>
        </w:rPr>
        <w:t xml:space="preserve">sempre </w:t>
      </w:r>
      <w:r w:rsidR="00D65C8A" w:rsidRPr="00DB33D9">
        <w:rPr>
          <w:rFonts w:ascii="Verdana" w:hAnsi="Verdana"/>
          <w:b/>
          <w:sz w:val="20"/>
          <w:szCs w:val="20"/>
        </w:rPr>
        <w:t xml:space="preserve">censura severamente lo scambio di informazioni commerciali fra </w:t>
      </w:r>
      <w:r w:rsidR="00DE47E9" w:rsidRPr="00DB33D9">
        <w:rPr>
          <w:rFonts w:ascii="Verdana" w:hAnsi="Verdana"/>
          <w:b/>
          <w:sz w:val="20"/>
          <w:szCs w:val="20"/>
        </w:rPr>
        <w:t>o</w:t>
      </w:r>
      <w:r w:rsidR="00D65C8A" w:rsidRPr="00DB33D9">
        <w:rPr>
          <w:rFonts w:ascii="Verdana" w:hAnsi="Verdana"/>
          <w:b/>
          <w:sz w:val="20"/>
          <w:szCs w:val="20"/>
        </w:rPr>
        <w:t>peratori del medesimo mercato</w:t>
      </w:r>
      <w:r w:rsidR="00DE47E9" w:rsidRPr="00DB33D9">
        <w:rPr>
          <w:rFonts w:ascii="Verdana" w:hAnsi="Verdana"/>
          <w:sz w:val="20"/>
          <w:szCs w:val="20"/>
        </w:rPr>
        <w:t>.</w:t>
      </w:r>
      <w:r w:rsidR="00D65C8A" w:rsidRPr="00DB33D9">
        <w:rPr>
          <w:rFonts w:ascii="Verdana" w:hAnsi="Verdana"/>
          <w:sz w:val="20"/>
          <w:szCs w:val="20"/>
        </w:rPr>
        <w:t xml:space="preserve"> </w:t>
      </w:r>
    </w:p>
    <w:p w14:paraId="289BE107" w14:textId="77777777" w:rsidR="00A4798C" w:rsidRPr="00A4798C" w:rsidRDefault="00A4798C" w:rsidP="00887665">
      <w:pPr>
        <w:jc w:val="both"/>
        <w:rPr>
          <w:rFonts w:ascii="Verdana" w:eastAsiaTheme="minorHAnsi" w:hAnsi="Verdana" w:cstheme="majorHAnsi"/>
          <w:sz w:val="20"/>
          <w:szCs w:val="20"/>
          <w:lang w:eastAsia="en-US"/>
        </w:rPr>
      </w:pPr>
    </w:p>
    <w:p w14:paraId="7F14979D" w14:textId="77777777" w:rsidR="00887665" w:rsidRPr="00A4798C" w:rsidRDefault="00887665" w:rsidP="00887665">
      <w:pPr>
        <w:jc w:val="both"/>
        <w:rPr>
          <w:rFonts w:ascii="Verdana" w:hAnsi="Verdana" w:cstheme="majorHAnsi"/>
          <w:sz w:val="20"/>
          <w:szCs w:val="20"/>
        </w:rPr>
      </w:pPr>
    </w:p>
    <w:p w14:paraId="54096C94" w14:textId="4CF2A9F3" w:rsidR="00887665" w:rsidRDefault="00887665" w:rsidP="00AE564C">
      <w:pPr>
        <w:pStyle w:val="Title"/>
      </w:pPr>
      <w:r w:rsidRPr="00A4798C">
        <w:t xml:space="preserve"> </w:t>
      </w:r>
      <w:r w:rsidR="00AE564C" w:rsidRPr="00AE564C">
        <w:rPr>
          <w:highlight w:val="yellow"/>
        </w:rPr>
        <w:t>Automatic translaction</w:t>
      </w:r>
      <w:r w:rsidR="00AE564C">
        <w:t xml:space="preserve"> </w:t>
      </w:r>
    </w:p>
    <w:p w14:paraId="575AAED9" w14:textId="77777777" w:rsidR="00AE564C" w:rsidRDefault="00AE564C" w:rsidP="00887665">
      <w:pPr>
        <w:jc w:val="both"/>
        <w:rPr>
          <w:rFonts w:ascii="Verdana" w:hAnsi="Verdana" w:cstheme="majorHAnsi"/>
          <w:sz w:val="20"/>
          <w:szCs w:val="20"/>
        </w:rPr>
      </w:pPr>
    </w:p>
    <w:p w14:paraId="146EB76E" w14:textId="77777777" w:rsidR="00AE564C" w:rsidRDefault="00AE564C" w:rsidP="00887665">
      <w:pPr>
        <w:jc w:val="both"/>
        <w:rPr>
          <w:rFonts w:ascii="Verdana" w:hAnsi="Verdana" w:cstheme="majorHAnsi"/>
          <w:sz w:val="20"/>
          <w:szCs w:val="20"/>
        </w:rPr>
      </w:pPr>
    </w:p>
    <w:p w14:paraId="77CFCFE1" w14:textId="77777777" w:rsidR="00AE564C" w:rsidRPr="00AE564C" w:rsidRDefault="00AE564C" w:rsidP="00AE564C">
      <w:pPr>
        <w:jc w:val="both"/>
        <w:rPr>
          <w:rFonts w:ascii="Verdana" w:hAnsi="Verdana" w:cstheme="majorHAnsi"/>
          <w:sz w:val="20"/>
          <w:szCs w:val="20"/>
        </w:rPr>
      </w:pPr>
    </w:p>
    <w:p w14:paraId="7A66EC96" w14:textId="77777777" w:rsidR="00AE564C" w:rsidRDefault="00AE564C" w:rsidP="00AE564C">
      <w:pPr>
        <w:jc w:val="both"/>
        <w:rPr>
          <w:rFonts w:ascii="Verdana" w:hAnsi="Verdana" w:cstheme="majorHAnsi"/>
          <w:b/>
          <w:color w:val="FF0000"/>
          <w:sz w:val="20"/>
          <w:szCs w:val="20"/>
        </w:rPr>
      </w:pPr>
      <w:r w:rsidRPr="00AE564C">
        <w:rPr>
          <w:rFonts w:ascii="Verdana" w:hAnsi="Verdana" w:cstheme="majorHAnsi"/>
          <w:b/>
          <w:color w:val="FF0000"/>
          <w:sz w:val="20"/>
          <w:szCs w:val="20"/>
        </w:rPr>
        <w:t>The fact</w:t>
      </w:r>
    </w:p>
    <w:p w14:paraId="2D2AC3B4" w14:textId="77777777" w:rsidR="00AE564C" w:rsidRPr="00AE564C" w:rsidRDefault="00AE564C" w:rsidP="00AE564C">
      <w:pPr>
        <w:jc w:val="both"/>
        <w:rPr>
          <w:rFonts w:ascii="Verdana" w:hAnsi="Verdana" w:cstheme="majorHAnsi"/>
          <w:b/>
          <w:color w:val="FF0000"/>
          <w:sz w:val="20"/>
          <w:szCs w:val="20"/>
        </w:rPr>
      </w:pPr>
    </w:p>
    <w:p w14:paraId="598F2E73"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 xml:space="preserve">Since November 2018, many member companies of Federdistribuzione (both the food and non-food sectors) have received numerous communications containing, in each email, the request for portability of customer data holding a loyalty card. These requests were not received from the person directly concerned, but from a third party via the email address attivogdpr@weople.space. The emails were launched automatically in the name of Hoda S.r.l. through the Weople platform, through the email address above not attributable to the person concerned. In other words, Hoda requested the company, on behalf of its individual customers concerned, the portability of data to itself, or to the Weople platform.  </w:t>
      </w:r>
    </w:p>
    <w:p w14:paraId="64F5EAA2" w14:textId="77777777" w:rsidR="00AE564C" w:rsidRPr="00AE564C" w:rsidRDefault="00AE564C" w:rsidP="00AE564C">
      <w:pPr>
        <w:jc w:val="both"/>
        <w:rPr>
          <w:rFonts w:ascii="Verdana" w:hAnsi="Verdana" w:cstheme="majorHAnsi"/>
          <w:sz w:val="20"/>
          <w:szCs w:val="20"/>
        </w:rPr>
      </w:pPr>
    </w:p>
    <w:p w14:paraId="49374887"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 xml:space="preserve">Since the company did not represent the effective will of the person concerned to exercise the right to portability of his data and it is not possible to understand if the person concerned had acted consciously, the companies have asked directly to each person concerned to confirm that they have authorized Hoda to act in his name and on his behalf. As a result of this request, almost all of the data subjects did not comply with the data portability request, which was therefore not processed. In the few cases in which the interested party has actually expressed the will to transfer data, the companies have done so (in some cases was transmitted only the customer data, in others also data on purchases made).   </w:t>
      </w:r>
    </w:p>
    <w:p w14:paraId="68E650A9" w14:textId="77777777" w:rsidR="00AE564C" w:rsidRPr="00AE564C" w:rsidRDefault="00AE564C" w:rsidP="00AE564C">
      <w:pPr>
        <w:jc w:val="both"/>
        <w:rPr>
          <w:rFonts w:ascii="Verdana" w:hAnsi="Verdana" w:cstheme="majorHAnsi"/>
          <w:sz w:val="20"/>
          <w:szCs w:val="20"/>
        </w:rPr>
      </w:pPr>
    </w:p>
    <w:p w14:paraId="66B159A1" w14:textId="77777777" w:rsidR="00AE564C" w:rsidRPr="00AE564C" w:rsidRDefault="00AE564C" w:rsidP="00AE564C">
      <w:pPr>
        <w:jc w:val="both"/>
        <w:rPr>
          <w:rFonts w:ascii="Verdana" w:hAnsi="Verdana" w:cstheme="majorHAnsi"/>
          <w:sz w:val="20"/>
          <w:szCs w:val="20"/>
        </w:rPr>
      </w:pPr>
    </w:p>
    <w:p w14:paraId="3CC86774" w14:textId="77777777" w:rsidR="00AE564C" w:rsidRDefault="00AE564C" w:rsidP="00AE564C">
      <w:pPr>
        <w:jc w:val="both"/>
        <w:rPr>
          <w:rFonts w:ascii="Verdana" w:hAnsi="Verdana" w:cstheme="majorHAnsi"/>
          <w:b/>
          <w:color w:val="FF0000"/>
          <w:sz w:val="20"/>
          <w:szCs w:val="20"/>
        </w:rPr>
      </w:pPr>
      <w:r w:rsidRPr="00AE564C">
        <w:rPr>
          <w:rFonts w:ascii="Verdana" w:hAnsi="Verdana" w:cstheme="majorHAnsi"/>
          <w:b/>
          <w:color w:val="FF0000"/>
          <w:sz w:val="20"/>
          <w:szCs w:val="20"/>
        </w:rPr>
        <w:t>The company Hoda srl and the operation of the service</w:t>
      </w:r>
    </w:p>
    <w:p w14:paraId="3702B9C5" w14:textId="77777777" w:rsidR="00AE564C" w:rsidRPr="00AE564C" w:rsidRDefault="00AE564C" w:rsidP="00AE564C">
      <w:pPr>
        <w:jc w:val="both"/>
        <w:rPr>
          <w:rFonts w:ascii="Verdana" w:hAnsi="Verdana" w:cstheme="majorHAnsi"/>
          <w:b/>
          <w:color w:val="FF0000"/>
          <w:sz w:val="20"/>
          <w:szCs w:val="20"/>
        </w:rPr>
      </w:pPr>
    </w:p>
    <w:p w14:paraId="6F35B18B"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 xml:space="preserve">As a newspaper article (see Il Sole 24 Ore of 15 February 2019) has also shown, one of Hoda's members is Cooptech (owner of 33% of the shares), a company under the Coop system that is in direct competition with Federdistribuzione member companies.   </w:t>
      </w:r>
    </w:p>
    <w:p w14:paraId="79E90A9E" w14:textId="77777777" w:rsidR="00AE564C" w:rsidRPr="00AE564C" w:rsidRDefault="00AE564C" w:rsidP="00AE564C">
      <w:pPr>
        <w:jc w:val="both"/>
        <w:rPr>
          <w:rFonts w:ascii="Verdana" w:hAnsi="Verdana" w:cstheme="majorHAnsi"/>
          <w:sz w:val="20"/>
          <w:szCs w:val="20"/>
        </w:rPr>
      </w:pPr>
    </w:p>
    <w:p w14:paraId="7C49499A"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The data portability service, provided by the Weople platform owned by Hoda S.r.l., provides that the user registered on the platform gives their personal data, directly or through the exercise of their rights, against remuneration, whose economic value is generated by the investment activity for the transfer of personal data that Hoda makes to third-party companies. The website of Hoda S.r.l. states, in fact, that the service provides for the "remuneration of personal data freely shared by users, according to EU legislation introduced on May 25 with the entry into force of the GDPR.</w:t>
      </w:r>
    </w:p>
    <w:p w14:paraId="2299A30A" w14:textId="77777777" w:rsidR="00AE564C" w:rsidRPr="00AE564C" w:rsidRDefault="00AE564C" w:rsidP="00AE564C">
      <w:pPr>
        <w:jc w:val="both"/>
        <w:rPr>
          <w:rFonts w:ascii="Verdana" w:hAnsi="Verdana" w:cstheme="majorHAnsi"/>
          <w:sz w:val="20"/>
          <w:szCs w:val="20"/>
        </w:rPr>
      </w:pPr>
    </w:p>
    <w:p w14:paraId="7B10877A"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 xml:space="preserve">From the website https://www.hoda.digital/assets/lifekosmos/ it emerges that Hoda S.r.l. (Hoda - Holistic Data Activation) is a startup that aims to encourage a disintermediation between company </w:t>
      </w:r>
      <w:r w:rsidRPr="00AE564C">
        <w:rPr>
          <w:rFonts w:ascii="Verdana" w:hAnsi="Verdana" w:cstheme="majorHAnsi"/>
          <w:sz w:val="20"/>
          <w:szCs w:val="20"/>
        </w:rPr>
        <w:lastRenderedPageBreak/>
        <w:t xml:space="preserve">and consumer, building tools that support new relationships in order to generate economic value. One of these tools is the Weople service that allows the user to directly give personal data or to exercise automatically the rights under the GDPR, in particular, exercise the right to portability of data to third party owners (retail, social media) in favor of Hoda. </w:t>
      </w:r>
    </w:p>
    <w:p w14:paraId="442A5326" w14:textId="77777777" w:rsidR="00AE564C" w:rsidRPr="00AE564C" w:rsidRDefault="00AE564C" w:rsidP="00AE564C">
      <w:pPr>
        <w:jc w:val="both"/>
        <w:rPr>
          <w:rFonts w:ascii="Verdana" w:hAnsi="Verdana" w:cstheme="majorHAnsi"/>
          <w:sz w:val="20"/>
          <w:szCs w:val="20"/>
        </w:rPr>
      </w:pPr>
    </w:p>
    <w:p w14:paraId="26C4AE26"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 xml:space="preserve">The website (https://weople.space) shows that Weople is a free service provided through an APP platform that allows each user to deposit their personal data behind different remuneration systems. More specifically, Hoda undertakes to remunerate or economically value the personal data deposited by the user in the APP, after having made an investment activity on such data (or the transfer of data to third parties).  </w:t>
      </w:r>
    </w:p>
    <w:p w14:paraId="6259BD5F" w14:textId="77777777" w:rsidR="00AE564C" w:rsidRPr="00AE564C" w:rsidRDefault="00AE564C" w:rsidP="00AE564C">
      <w:pPr>
        <w:jc w:val="both"/>
        <w:rPr>
          <w:rFonts w:ascii="Verdana" w:hAnsi="Verdana" w:cstheme="majorHAnsi"/>
          <w:sz w:val="20"/>
          <w:szCs w:val="20"/>
        </w:rPr>
      </w:pPr>
    </w:p>
    <w:p w14:paraId="27C2CFFD"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 xml:space="preserve">In the terms and conditions of use, Hoda declares that: </w:t>
      </w:r>
    </w:p>
    <w:p w14:paraId="77B1D4A7"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 The Weople Service will liaise with advertisers and the data will always be processed anonymously;</w:t>
      </w:r>
    </w:p>
    <w:p w14:paraId="7C381043"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 The Weople Service will integrate data, always in anonymous form, protected and guaranteed, with databases of third parties;</w:t>
      </w:r>
    </w:p>
    <w:p w14:paraId="0DD4D573"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 xml:space="preserve">- Hoda processes, crosses and enriches the personal data stored through profiling tools and algorithms. The profiles created contain relevant information for interested companies; </w:t>
      </w:r>
    </w:p>
    <w:p w14:paraId="390D610A"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 xml:space="preserve">- Hoda offers companies the preparation of advertising campaigns and commercial offers within the Gain&amp;Relax area of Weople and the integration of the database of companies with information held by the platform Weople ("Investment activities"); </w:t>
      </w:r>
    </w:p>
    <w:p w14:paraId="51508251"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 xml:space="preserve">- as a result of this activity, the Companies recognize to Hoda a fee (also commensurate with the results) which is returned to the User in the form of money. </w:t>
      </w:r>
    </w:p>
    <w:p w14:paraId="18A4346C" w14:textId="77777777" w:rsidR="00AE564C" w:rsidRPr="00AE564C" w:rsidRDefault="00AE564C" w:rsidP="00AE564C">
      <w:pPr>
        <w:jc w:val="both"/>
        <w:rPr>
          <w:rFonts w:ascii="Verdana" w:hAnsi="Verdana" w:cstheme="majorHAnsi"/>
          <w:sz w:val="20"/>
          <w:szCs w:val="20"/>
        </w:rPr>
      </w:pPr>
    </w:p>
    <w:p w14:paraId="6E7BC249" w14:textId="77777777" w:rsidR="00AE564C" w:rsidRDefault="00AE564C" w:rsidP="00AE564C">
      <w:pPr>
        <w:jc w:val="both"/>
        <w:rPr>
          <w:rFonts w:ascii="Verdana" w:hAnsi="Verdana" w:cstheme="majorHAnsi"/>
          <w:b/>
          <w:color w:val="FF0000"/>
          <w:sz w:val="20"/>
          <w:szCs w:val="20"/>
        </w:rPr>
      </w:pPr>
      <w:r w:rsidRPr="00AE564C">
        <w:rPr>
          <w:rFonts w:ascii="Verdana" w:hAnsi="Verdana" w:cstheme="majorHAnsi"/>
          <w:b/>
          <w:color w:val="FF0000"/>
          <w:sz w:val="20"/>
          <w:szCs w:val="20"/>
        </w:rPr>
        <w:t xml:space="preserve">Requests to companies </w:t>
      </w:r>
    </w:p>
    <w:p w14:paraId="24901960" w14:textId="77777777" w:rsidR="00AE564C" w:rsidRPr="00AE564C" w:rsidRDefault="00AE564C" w:rsidP="00AE564C">
      <w:pPr>
        <w:jc w:val="both"/>
        <w:rPr>
          <w:rFonts w:ascii="Verdana" w:hAnsi="Verdana" w:cstheme="majorHAnsi"/>
          <w:b/>
          <w:color w:val="FF0000"/>
          <w:sz w:val="20"/>
          <w:szCs w:val="20"/>
        </w:rPr>
      </w:pPr>
    </w:p>
    <w:p w14:paraId="55896519"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As mentioned above, many companies associated with Federdistribuzione have received requests from Hoda, through Weople, for portability of data relating to their customers. The data had to be sent in a structured format, commonly used and readable by an automatic device. In particular, the requests were for the transmission of the following data: "acts of purchase including product description, ean code (or attributable to ean) of the product, quantity and price, indicating separately the absolute value of the individual piece and the discount, if applied; Total expenditure; Place / point of sale; Date and / or timestamp.</w:t>
      </w:r>
    </w:p>
    <w:p w14:paraId="12F861E7" w14:textId="77777777" w:rsidR="00AE564C" w:rsidRPr="00AE564C" w:rsidRDefault="00AE564C" w:rsidP="00AE564C">
      <w:pPr>
        <w:jc w:val="both"/>
        <w:rPr>
          <w:rFonts w:ascii="Verdana" w:hAnsi="Verdana" w:cstheme="majorHAnsi"/>
          <w:sz w:val="20"/>
          <w:szCs w:val="20"/>
        </w:rPr>
      </w:pPr>
    </w:p>
    <w:p w14:paraId="5DD08B05"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Initially, the requests were not attributable to the individual concerned, then, the e-mails were attached in electronic form to the proxies granted to Hoda/Weople by customers, supported by uploading on the platform Weople of the relevant identity documents of customers, available for consultation by companies, for identification purposes, through access to a specific link.</w:t>
      </w:r>
    </w:p>
    <w:p w14:paraId="2472302F" w14:textId="77777777" w:rsidR="00AE564C" w:rsidRDefault="00AE564C" w:rsidP="00AE564C">
      <w:pPr>
        <w:jc w:val="both"/>
        <w:rPr>
          <w:rFonts w:ascii="Verdana" w:hAnsi="Verdana" w:cstheme="majorHAnsi"/>
          <w:sz w:val="20"/>
          <w:szCs w:val="20"/>
        </w:rPr>
      </w:pPr>
      <w:r w:rsidRPr="00AE564C">
        <w:rPr>
          <w:rFonts w:ascii="Verdana" w:hAnsi="Verdana" w:cstheme="majorHAnsi"/>
          <w:sz w:val="20"/>
          <w:szCs w:val="20"/>
        </w:rPr>
        <w:t>Hoda S.r.l. also proposed to companies to make contact with their DPO with the following purposes and prospects: "in order to assess the provision of appropriate technical tools that facilitate the passage of communications between Weople and your organization and vice versa. We will also be able to develop together possible advantages for you".</w:t>
      </w:r>
    </w:p>
    <w:p w14:paraId="10EE710A" w14:textId="77777777" w:rsidR="00AE564C" w:rsidRDefault="00AE564C" w:rsidP="00AE564C">
      <w:pPr>
        <w:jc w:val="both"/>
        <w:rPr>
          <w:rFonts w:ascii="Verdana" w:hAnsi="Verdana" w:cstheme="majorHAnsi"/>
          <w:sz w:val="20"/>
          <w:szCs w:val="20"/>
        </w:rPr>
      </w:pPr>
    </w:p>
    <w:p w14:paraId="4DA5D04A" w14:textId="77777777" w:rsidR="00AE564C" w:rsidRDefault="00AE564C" w:rsidP="00AE564C">
      <w:pPr>
        <w:jc w:val="both"/>
        <w:rPr>
          <w:rFonts w:ascii="Verdana" w:hAnsi="Verdana" w:cstheme="majorHAnsi"/>
          <w:b/>
          <w:color w:val="FF0000"/>
          <w:sz w:val="20"/>
          <w:szCs w:val="20"/>
        </w:rPr>
      </w:pPr>
      <w:r w:rsidRPr="00AE564C">
        <w:rPr>
          <w:rFonts w:ascii="Verdana" w:hAnsi="Verdana" w:cstheme="majorHAnsi"/>
          <w:b/>
          <w:color w:val="FF0000"/>
          <w:sz w:val="20"/>
          <w:szCs w:val="20"/>
        </w:rPr>
        <w:t>Critical profiles</w:t>
      </w:r>
    </w:p>
    <w:p w14:paraId="2AB70F01" w14:textId="77777777" w:rsidR="00AE564C" w:rsidRPr="00AE564C" w:rsidRDefault="00AE564C" w:rsidP="00AE564C">
      <w:pPr>
        <w:jc w:val="both"/>
        <w:rPr>
          <w:rFonts w:ascii="Verdana" w:hAnsi="Verdana" w:cstheme="majorHAnsi"/>
          <w:b/>
          <w:color w:val="FF0000"/>
          <w:sz w:val="20"/>
          <w:szCs w:val="20"/>
        </w:rPr>
      </w:pPr>
    </w:p>
    <w:p w14:paraId="6D349686"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From the operation described above, consequences can also derive from different profiles from the protection of privacy and not immediately perceptible, due to the absolute novelty of the norm on the portability of data, therefore, the formal respect of this discipline (duty to transfer the data at the request of the interested party to another Holder) cannot be considered separately from the concrete effects in which the Project is carried out (acquisition of data of price, knowledge and evaluation of commercial strategies, collection of any other information that allows the alteration of the correct competitive comparison and a progressive weakening of the protection of consumers).</w:t>
      </w:r>
    </w:p>
    <w:p w14:paraId="4BC75A41" w14:textId="77777777" w:rsidR="00AE564C" w:rsidRDefault="00AE564C" w:rsidP="00AE564C">
      <w:pPr>
        <w:jc w:val="both"/>
        <w:rPr>
          <w:rFonts w:ascii="Verdana" w:hAnsi="Verdana" w:cstheme="majorHAnsi"/>
          <w:sz w:val="20"/>
          <w:szCs w:val="20"/>
        </w:rPr>
      </w:pPr>
    </w:p>
    <w:p w14:paraId="157F853F"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 xml:space="preserve">Considering the particular nature of the data object of portability, a careful evaluation of the operation carried out by Hoda is considered appropriate, since the protection of data certainly works in favour of the interested party, but also produces effects on the Owner and on the correct development of the competitive dynamics of </w:t>
      </w:r>
      <w:bookmarkStart w:id="0" w:name="_GoBack"/>
      <w:bookmarkEnd w:id="0"/>
      <w:r w:rsidRPr="00AE564C">
        <w:rPr>
          <w:rFonts w:ascii="Verdana" w:hAnsi="Verdana" w:cstheme="majorHAnsi"/>
          <w:sz w:val="20"/>
          <w:szCs w:val="20"/>
        </w:rPr>
        <w:t xml:space="preserve">the Market. It is evident, in fact, that the data requested by Hoda have specific implications for the purposes of the antitrust rules, since they also refer to the commercial and market strategies of the companies. </w:t>
      </w:r>
    </w:p>
    <w:p w14:paraId="58279162" w14:textId="77777777"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lastRenderedPageBreak/>
        <w:t xml:space="preserve">With reference to this last point, it is believed first of all that Hoda, as the new Data Controller, will have to ensure full compliance with antitrust regulations and demonstrate that it has not put in place an operation aimed at circumventing the prohibition of information exchange between itself and persons who may participate in Hoda (in the corporate structure there are individuals / legal persons referable to another company that operates in the same market of Commercial Distribution). </w:t>
      </w:r>
    </w:p>
    <w:p w14:paraId="39DE3A21" w14:textId="77777777" w:rsidR="00AE564C" w:rsidRDefault="00AE564C" w:rsidP="00AE564C">
      <w:pPr>
        <w:jc w:val="both"/>
        <w:rPr>
          <w:rFonts w:ascii="Verdana" w:hAnsi="Verdana" w:cstheme="majorHAnsi"/>
          <w:sz w:val="20"/>
          <w:szCs w:val="20"/>
        </w:rPr>
      </w:pPr>
    </w:p>
    <w:p w14:paraId="316EC151" w14:textId="01015218" w:rsidR="00AE564C" w:rsidRPr="00AE564C" w:rsidRDefault="00AE564C" w:rsidP="00AE564C">
      <w:pPr>
        <w:jc w:val="both"/>
        <w:rPr>
          <w:rFonts w:ascii="Verdana" w:hAnsi="Verdana" w:cstheme="majorHAnsi"/>
          <w:sz w:val="20"/>
          <w:szCs w:val="20"/>
        </w:rPr>
      </w:pPr>
      <w:r w:rsidRPr="00AE564C">
        <w:rPr>
          <w:rFonts w:ascii="Verdana" w:hAnsi="Verdana" w:cstheme="majorHAnsi"/>
          <w:sz w:val="20"/>
          <w:szCs w:val="20"/>
        </w:rPr>
        <w:t>Secondly, in the case in question there are some critical aspects, such as the need to avoid the exchange of information, the need to protect the data processed, the opportunity to avoid the concentration of large amounts of data on a single subject, which in any case require the intervention of the Antitrust Authority, which has always strictly censured the exchange of commercial information between operators in the same market.</w:t>
      </w:r>
    </w:p>
    <w:p w14:paraId="4BAF4E18" w14:textId="77777777" w:rsidR="00AE564C" w:rsidRPr="00AE564C" w:rsidRDefault="00AE564C" w:rsidP="00AE564C">
      <w:pPr>
        <w:jc w:val="both"/>
        <w:rPr>
          <w:rFonts w:ascii="Verdana" w:hAnsi="Verdana" w:cstheme="majorHAnsi"/>
          <w:sz w:val="20"/>
          <w:szCs w:val="20"/>
        </w:rPr>
      </w:pPr>
    </w:p>
    <w:p w14:paraId="5C47884C" w14:textId="521EC12A" w:rsidR="00AE564C" w:rsidRDefault="00AE564C" w:rsidP="00AE564C">
      <w:pPr>
        <w:jc w:val="both"/>
        <w:rPr>
          <w:rFonts w:ascii="Verdana" w:hAnsi="Verdana" w:cstheme="majorHAnsi"/>
          <w:sz w:val="20"/>
          <w:szCs w:val="20"/>
        </w:rPr>
      </w:pPr>
      <w:r w:rsidRPr="00AE564C">
        <w:rPr>
          <w:rFonts w:ascii="Verdana" w:hAnsi="Verdana" w:cstheme="majorHAnsi"/>
          <w:sz w:val="20"/>
          <w:szCs w:val="20"/>
        </w:rPr>
        <w:t xml:space="preserve">Translated with </w:t>
      </w:r>
      <w:hyperlink r:id="rId11" w:history="1">
        <w:r w:rsidRPr="00AE1CB5">
          <w:rPr>
            <w:rStyle w:val="Hyperlink"/>
            <w:rFonts w:ascii="Verdana" w:hAnsi="Verdana" w:cstheme="majorHAnsi"/>
            <w:sz w:val="20"/>
            <w:szCs w:val="20"/>
          </w:rPr>
          <w:t>www.DeepL.com/Translator</w:t>
        </w:r>
      </w:hyperlink>
    </w:p>
    <w:p w14:paraId="6DBD568C" w14:textId="77777777" w:rsidR="00AE564C" w:rsidRDefault="00AE564C" w:rsidP="00AE564C">
      <w:pPr>
        <w:jc w:val="both"/>
        <w:rPr>
          <w:rFonts w:ascii="Verdana" w:hAnsi="Verdana" w:cstheme="majorHAnsi"/>
          <w:sz w:val="20"/>
          <w:szCs w:val="20"/>
        </w:rPr>
      </w:pPr>
    </w:p>
    <w:p w14:paraId="08973E10" w14:textId="77777777" w:rsidR="00887665" w:rsidRPr="00BF0A76" w:rsidRDefault="00887665" w:rsidP="00887665">
      <w:pPr>
        <w:jc w:val="right"/>
        <w:rPr>
          <w:rFonts w:asciiTheme="majorHAnsi" w:hAnsiTheme="majorHAnsi" w:cstheme="majorHAnsi"/>
        </w:rPr>
      </w:pPr>
    </w:p>
    <w:p w14:paraId="2D34AC8D" w14:textId="77777777" w:rsidR="00D3618B" w:rsidRDefault="00D3618B"/>
    <w:sectPr w:rsidR="00D3618B" w:rsidSect="00920B70">
      <w:footerReference w:type="default" r:id="rId12"/>
      <w:pgSz w:w="11900" w:h="16840"/>
      <w:pgMar w:top="851" w:right="851" w:bottom="170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C782D" w14:textId="77777777" w:rsidR="008E599C" w:rsidRDefault="008E599C" w:rsidP="00887665">
      <w:r>
        <w:separator/>
      </w:r>
    </w:p>
  </w:endnote>
  <w:endnote w:type="continuationSeparator" w:id="0">
    <w:p w14:paraId="1A0354FF" w14:textId="77777777" w:rsidR="008E599C" w:rsidRDefault="008E599C" w:rsidP="0088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020469"/>
      <w:docPartObj>
        <w:docPartGallery w:val="Page Numbers (Bottom of Page)"/>
        <w:docPartUnique/>
      </w:docPartObj>
    </w:sdtPr>
    <w:sdtEndPr/>
    <w:sdtContent>
      <w:p w14:paraId="22BA3684" w14:textId="77777777" w:rsidR="005A415C" w:rsidRDefault="005A415C">
        <w:pPr>
          <w:pStyle w:val="Footer"/>
          <w:jc w:val="right"/>
        </w:pPr>
        <w:r>
          <w:fldChar w:fldCharType="begin"/>
        </w:r>
        <w:r>
          <w:instrText>PAGE   \* MERGEFORMAT</w:instrText>
        </w:r>
        <w:r>
          <w:fldChar w:fldCharType="separate"/>
        </w:r>
        <w:r w:rsidR="00AE564C">
          <w:rPr>
            <w:noProof/>
          </w:rPr>
          <w:t>2</w:t>
        </w:r>
        <w:r>
          <w:fldChar w:fldCharType="end"/>
        </w:r>
      </w:p>
    </w:sdtContent>
  </w:sdt>
  <w:p w14:paraId="5CCA3CCB" w14:textId="77777777" w:rsidR="003C000D" w:rsidRDefault="008E599C" w:rsidP="0058189B">
    <w:pPr>
      <w:pStyle w:val="Footer"/>
      <w:ind w:left="-851" w:right="-85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2271D" w14:textId="77777777" w:rsidR="008E599C" w:rsidRDefault="008E599C" w:rsidP="00887665">
      <w:r>
        <w:separator/>
      </w:r>
    </w:p>
  </w:footnote>
  <w:footnote w:type="continuationSeparator" w:id="0">
    <w:p w14:paraId="2BFB8584" w14:textId="77777777" w:rsidR="008E599C" w:rsidRDefault="008E599C" w:rsidP="00887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3AE"/>
    <w:multiLevelType w:val="multilevel"/>
    <w:tmpl w:val="E88A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505E6"/>
    <w:multiLevelType w:val="multilevel"/>
    <w:tmpl w:val="10FA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02E42"/>
    <w:multiLevelType w:val="multilevel"/>
    <w:tmpl w:val="9A1ED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E63F1"/>
    <w:multiLevelType w:val="hybridMultilevel"/>
    <w:tmpl w:val="F89C2F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B43638"/>
    <w:multiLevelType w:val="multilevel"/>
    <w:tmpl w:val="A70A9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2B191C"/>
    <w:multiLevelType w:val="hybridMultilevel"/>
    <w:tmpl w:val="F26CD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AD0DF5"/>
    <w:multiLevelType w:val="hybridMultilevel"/>
    <w:tmpl w:val="3EE66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5"/>
    <w:rsid w:val="000E327C"/>
    <w:rsid w:val="0021178B"/>
    <w:rsid w:val="00322CDD"/>
    <w:rsid w:val="00334F5B"/>
    <w:rsid w:val="003D161F"/>
    <w:rsid w:val="004361E5"/>
    <w:rsid w:val="005A415C"/>
    <w:rsid w:val="005A6012"/>
    <w:rsid w:val="006A63C8"/>
    <w:rsid w:val="006C3B43"/>
    <w:rsid w:val="00874D84"/>
    <w:rsid w:val="00887665"/>
    <w:rsid w:val="008E599C"/>
    <w:rsid w:val="00920B70"/>
    <w:rsid w:val="00A27E70"/>
    <w:rsid w:val="00A4798C"/>
    <w:rsid w:val="00AE564C"/>
    <w:rsid w:val="00B115FD"/>
    <w:rsid w:val="00B87E4C"/>
    <w:rsid w:val="00CB5D9B"/>
    <w:rsid w:val="00D353D7"/>
    <w:rsid w:val="00D3618B"/>
    <w:rsid w:val="00D65C8A"/>
    <w:rsid w:val="00DB33D9"/>
    <w:rsid w:val="00DE4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B69AC"/>
  <w15:chartTrackingRefBased/>
  <w15:docId w15:val="{34EB75DF-18E1-494E-B984-73EAF007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65"/>
    <w:pPr>
      <w:spacing w:after="0" w:line="240" w:lineRule="auto"/>
    </w:pPr>
    <w:rPr>
      <w:rFonts w:eastAsiaTheme="minorEastAsia"/>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665"/>
    <w:pPr>
      <w:tabs>
        <w:tab w:val="center" w:pos="4819"/>
        <w:tab w:val="right" w:pos="9638"/>
      </w:tabs>
    </w:pPr>
  </w:style>
  <w:style w:type="character" w:customStyle="1" w:styleId="HeaderChar">
    <w:name w:val="Header Char"/>
    <w:basedOn w:val="DefaultParagraphFont"/>
    <w:link w:val="Header"/>
    <w:uiPriority w:val="99"/>
    <w:rsid w:val="00887665"/>
    <w:rPr>
      <w:rFonts w:eastAsiaTheme="minorEastAsia"/>
      <w:sz w:val="24"/>
      <w:szCs w:val="24"/>
      <w:lang w:eastAsia="it-IT"/>
    </w:rPr>
  </w:style>
  <w:style w:type="paragraph" w:styleId="Footer">
    <w:name w:val="footer"/>
    <w:basedOn w:val="Normal"/>
    <w:link w:val="FooterChar"/>
    <w:uiPriority w:val="99"/>
    <w:unhideWhenUsed/>
    <w:rsid w:val="00887665"/>
    <w:pPr>
      <w:tabs>
        <w:tab w:val="center" w:pos="4819"/>
        <w:tab w:val="right" w:pos="9638"/>
      </w:tabs>
    </w:pPr>
  </w:style>
  <w:style w:type="character" w:customStyle="1" w:styleId="FooterChar">
    <w:name w:val="Footer Char"/>
    <w:basedOn w:val="DefaultParagraphFont"/>
    <w:link w:val="Footer"/>
    <w:uiPriority w:val="99"/>
    <w:rsid w:val="00887665"/>
    <w:rPr>
      <w:rFonts w:eastAsiaTheme="minorEastAsia"/>
      <w:sz w:val="24"/>
      <w:szCs w:val="24"/>
      <w:lang w:eastAsia="it-IT"/>
    </w:rPr>
  </w:style>
  <w:style w:type="paragraph" w:styleId="ListParagraph">
    <w:name w:val="List Paragraph"/>
    <w:basedOn w:val="Normal"/>
    <w:uiPriority w:val="34"/>
    <w:qFormat/>
    <w:rsid w:val="00887665"/>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887665"/>
    <w:rPr>
      <w:color w:val="0563C1" w:themeColor="hyperlink"/>
      <w:u w:val="single"/>
    </w:rPr>
  </w:style>
  <w:style w:type="paragraph" w:styleId="NormalWeb">
    <w:name w:val="Normal (Web)"/>
    <w:basedOn w:val="Normal"/>
    <w:uiPriority w:val="99"/>
    <w:unhideWhenUsed/>
    <w:rsid w:val="00887665"/>
    <w:pPr>
      <w:spacing w:before="100" w:beforeAutospacing="1" w:after="100" w:afterAutospacing="1"/>
    </w:pPr>
    <w:rPr>
      <w:rFonts w:ascii="Times New Roman" w:eastAsia="Times New Roman" w:hAnsi="Times New Roman" w:cs="Times New Roman"/>
    </w:rPr>
  </w:style>
  <w:style w:type="character" w:customStyle="1" w:styleId="gmail-m-5957789504559009664m-6450304933538994858m8026014590109406778m3958173937735085585gmail-il">
    <w:name w:val="gmail-m_-5957789504559009664m_-6450304933538994858m_8026014590109406778m3958173937735085585gmail-il"/>
    <w:basedOn w:val="DefaultParagraphFont"/>
    <w:rsid w:val="00A4798C"/>
  </w:style>
  <w:style w:type="character" w:styleId="Strong">
    <w:name w:val="Strong"/>
    <w:basedOn w:val="DefaultParagraphFont"/>
    <w:uiPriority w:val="22"/>
    <w:qFormat/>
    <w:rsid w:val="00A4798C"/>
    <w:rPr>
      <w:b/>
      <w:bCs/>
    </w:rPr>
  </w:style>
  <w:style w:type="paragraph" w:customStyle="1" w:styleId="Default">
    <w:name w:val="Default"/>
    <w:rsid w:val="00D65C8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AE56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64C"/>
    <w:rPr>
      <w:rFonts w:asciiTheme="majorHAnsi" w:eastAsiaTheme="majorEastAsia" w:hAnsiTheme="majorHAnsi" w:cstheme="majorBidi"/>
      <w:spacing w:val="-10"/>
      <w:kern w:val="28"/>
      <w:sz w:val="56"/>
      <w:szCs w:val="5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ivogdpr@weople.sp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epL.com/Translator" TargetMode="External"/><Relationship Id="rId5" Type="http://schemas.openxmlformats.org/officeDocument/2006/relationships/webSettings" Target="webSettings.xml"/><Relationship Id="rId10" Type="http://schemas.openxmlformats.org/officeDocument/2006/relationships/hyperlink" Target="https://weople.space" TargetMode="External"/><Relationship Id="rId4" Type="http://schemas.openxmlformats.org/officeDocument/2006/relationships/settings" Target="settings.xml"/><Relationship Id="rId9" Type="http://schemas.openxmlformats.org/officeDocument/2006/relationships/hyperlink" Target="https://www.hoda.digital/assets/lifekosmo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CADE-A728-4435-B179-304BFEED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2423</Words>
  <Characters>13812</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Evangelista</dc:creator>
  <cp:keywords/>
  <dc:description/>
  <cp:lastModifiedBy>Joanna Lopatowska</cp:lastModifiedBy>
  <cp:revision>2</cp:revision>
  <dcterms:created xsi:type="dcterms:W3CDTF">2019-03-20T14:27:00Z</dcterms:created>
  <dcterms:modified xsi:type="dcterms:W3CDTF">2019-03-20T14:27:00Z</dcterms:modified>
</cp:coreProperties>
</file>